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CC1" w:rsidRDefault="00941CC1">
      <w:pPr>
        <w:rPr>
          <w:rStyle w:val="ember-view"/>
          <w:rFonts w:ascii="Segoe UI" w:hAnsi="Segoe UI" w:cs="Segoe UI"/>
          <w:b/>
          <w:sz w:val="21"/>
          <w:szCs w:val="21"/>
          <w:bdr w:val="none" w:sz="0" w:space="0" w:color="auto" w:frame="1"/>
          <w:shd w:val="clear" w:color="auto" w:fill="FFFFFF"/>
        </w:rPr>
      </w:pPr>
      <w:r>
        <w:rPr>
          <w:rStyle w:val="ember-view"/>
          <w:rFonts w:ascii="Segoe UI" w:hAnsi="Segoe UI" w:cs="Segoe UI"/>
          <w:b/>
          <w:noProof/>
          <w:sz w:val="21"/>
          <w:szCs w:val="21"/>
          <w:bdr w:val="none" w:sz="0" w:space="0" w:color="auto" w:frame="1"/>
          <w:shd w:val="clear" w:color="auto" w:fill="FFFFFF"/>
          <w:lang w:eastAsia="fr-CA"/>
        </w:rPr>
        <w:drawing>
          <wp:anchor distT="0" distB="0" distL="114300" distR="114300" simplePos="0" relativeHeight="251659264" behindDoc="0" locked="0" layoutInCell="1" allowOverlap="1" wp14:anchorId="106D32D4" wp14:editId="48439D79">
            <wp:simplePos x="0" y="0"/>
            <wp:positionH relativeFrom="column">
              <wp:posOffset>-1036320</wp:posOffset>
            </wp:positionH>
            <wp:positionV relativeFrom="page">
              <wp:posOffset>182880</wp:posOffset>
            </wp:positionV>
            <wp:extent cx="922020" cy="1097280"/>
            <wp:effectExtent l="0" t="0" r="0" b="762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2020" cy="1097280"/>
                    </a:xfrm>
                    <a:prstGeom prst="rect">
                      <a:avLst/>
                    </a:prstGeom>
                    <a:noFill/>
                  </pic:spPr>
                </pic:pic>
              </a:graphicData>
            </a:graphic>
            <wp14:sizeRelH relativeFrom="margin">
              <wp14:pctWidth>0</wp14:pctWidth>
            </wp14:sizeRelH>
            <wp14:sizeRelV relativeFrom="margin">
              <wp14:pctHeight>0</wp14:pctHeight>
            </wp14:sizeRelV>
          </wp:anchor>
        </w:drawing>
      </w:r>
    </w:p>
    <w:p w:rsidR="00941CC1" w:rsidRDefault="00941CC1">
      <w:pPr>
        <w:rPr>
          <w:rStyle w:val="ember-view"/>
          <w:rFonts w:ascii="Segoe UI" w:hAnsi="Segoe UI" w:cs="Segoe UI"/>
          <w:b/>
          <w:sz w:val="21"/>
          <w:szCs w:val="21"/>
          <w:bdr w:val="none" w:sz="0" w:space="0" w:color="auto" w:frame="1"/>
          <w:shd w:val="clear" w:color="auto" w:fill="FFFFFF"/>
        </w:rPr>
      </w:pPr>
    </w:p>
    <w:p w:rsidR="00941CC1" w:rsidRPr="00E7336B" w:rsidRDefault="00941CC1" w:rsidP="00941CC1">
      <w:pPr>
        <w:jc w:val="center"/>
        <w:rPr>
          <w:rFonts w:ascii="Century Gothic" w:hAnsi="Century Gothic"/>
          <w:b/>
          <w:sz w:val="48"/>
          <w:szCs w:val="48"/>
        </w:rPr>
      </w:pPr>
      <w:r w:rsidRPr="00E7336B">
        <w:rPr>
          <w:rFonts w:ascii="Century Gothic" w:hAnsi="Century Gothic"/>
          <w:b/>
          <w:sz w:val="48"/>
          <w:szCs w:val="48"/>
        </w:rPr>
        <w:t>DES NOUVELLES DU CERIU</w:t>
      </w:r>
    </w:p>
    <w:p w:rsidR="009828E3" w:rsidRPr="009828E3" w:rsidRDefault="009828E3" w:rsidP="009828E3">
      <w:pPr>
        <w:pStyle w:val="Sansinterligne"/>
        <w:jc w:val="center"/>
        <w:rPr>
          <w:rFonts w:ascii="Century Gothic" w:hAnsi="Century Gothic"/>
          <w:b/>
          <w:noProof/>
          <w:sz w:val="40"/>
          <w:szCs w:val="40"/>
          <w:lang w:eastAsia="fr-CA"/>
        </w:rPr>
      </w:pPr>
      <w:r w:rsidRPr="009828E3">
        <w:rPr>
          <w:rFonts w:ascii="Century Gothic" w:hAnsi="Century Gothic"/>
          <w:b/>
          <w:noProof/>
          <w:sz w:val="40"/>
          <w:szCs w:val="40"/>
          <w:lang w:eastAsia="fr-CA"/>
        </w:rPr>
        <w:t>U</w:t>
      </w:r>
      <w:r w:rsidRPr="009828E3">
        <w:rPr>
          <w:rFonts w:ascii="Century Gothic" w:hAnsi="Century Gothic"/>
          <w:b/>
          <w:noProof/>
          <w:sz w:val="40"/>
          <w:szCs w:val="40"/>
          <w:lang w:eastAsia="fr-CA"/>
        </w:rPr>
        <w:t xml:space="preserve">ne </w:t>
      </w:r>
      <w:r w:rsidRPr="009828E3">
        <w:rPr>
          <w:rFonts w:ascii="Century Gothic" w:hAnsi="Century Gothic"/>
          <w:b/>
          <w:noProof/>
          <w:sz w:val="40"/>
          <w:szCs w:val="40"/>
          <w:lang w:eastAsia="fr-CA"/>
        </w:rPr>
        <w:t xml:space="preserve">nouvelle </w:t>
      </w:r>
      <w:r w:rsidRPr="009828E3">
        <w:rPr>
          <w:rFonts w:ascii="Century Gothic" w:hAnsi="Century Gothic"/>
          <w:b/>
          <w:noProof/>
          <w:sz w:val="40"/>
          <w:szCs w:val="40"/>
          <w:lang w:eastAsia="fr-CA"/>
        </w:rPr>
        <w:t>formation</w:t>
      </w:r>
      <w:r w:rsidRPr="009828E3">
        <w:rPr>
          <w:rFonts w:ascii="Century Gothic" w:hAnsi="Century Gothic"/>
          <w:b/>
          <w:noProof/>
          <w:sz w:val="40"/>
          <w:szCs w:val="40"/>
          <w:lang w:eastAsia="fr-CA"/>
        </w:rPr>
        <w:t xml:space="preserve"> et</w:t>
      </w:r>
    </w:p>
    <w:p w:rsidR="009828E3" w:rsidRPr="009828E3" w:rsidRDefault="00941CC1" w:rsidP="009828E3">
      <w:pPr>
        <w:pStyle w:val="Sansinterligne"/>
        <w:jc w:val="center"/>
        <w:rPr>
          <w:rFonts w:ascii="Century Gothic" w:hAnsi="Century Gothic"/>
          <w:b/>
          <w:noProof/>
          <w:sz w:val="40"/>
          <w:szCs w:val="40"/>
          <w:lang w:eastAsia="fr-CA"/>
        </w:rPr>
      </w:pPr>
      <w:r w:rsidRPr="009828E3">
        <w:rPr>
          <w:rFonts w:ascii="Century Gothic" w:hAnsi="Century Gothic"/>
          <w:b/>
          <w:noProof/>
          <w:sz w:val="40"/>
          <w:szCs w:val="40"/>
          <w:lang w:eastAsia="fr-CA"/>
        </w:rPr>
        <w:t>2 nouvelles publications</w:t>
      </w:r>
    </w:p>
    <w:p w:rsidR="009828E3" w:rsidRDefault="009828E3" w:rsidP="009828E3">
      <w:pPr>
        <w:spacing w:line="288" w:lineRule="auto"/>
        <w:jc w:val="center"/>
        <w:rPr>
          <w:rFonts w:ascii="Century Gothic" w:hAnsi="Century Gothic" w:cs="Calibri Light"/>
          <w:b/>
          <w:sz w:val="36"/>
          <w:szCs w:val="36"/>
        </w:rPr>
      </w:pPr>
    </w:p>
    <w:p w:rsidR="009828E3" w:rsidRDefault="009828E3" w:rsidP="009828E3">
      <w:pPr>
        <w:spacing w:line="288" w:lineRule="auto"/>
        <w:jc w:val="center"/>
        <w:rPr>
          <w:rFonts w:ascii="Century Gothic" w:hAnsi="Century Gothic" w:cs="Calibri Light"/>
          <w:b/>
          <w:sz w:val="36"/>
          <w:szCs w:val="36"/>
        </w:rPr>
      </w:pPr>
      <w:r>
        <w:rPr>
          <w:rFonts w:ascii="Century Gothic" w:hAnsi="Century Gothic" w:cs="Calibri Light"/>
          <w:b/>
          <w:sz w:val="36"/>
          <w:szCs w:val="36"/>
        </w:rPr>
        <w:t>Une nouvelle formation</w:t>
      </w:r>
    </w:p>
    <w:p w:rsidR="009828E3" w:rsidRPr="008D3D32" w:rsidRDefault="009828E3" w:rsidP="009828E3">
      <w:pPr>
        <w:spacing w:line="288" w:lineRule="auto"/>
        <w:jc w:val="center"/>
        <w:rPr>
          <w:rFonts w:ascii="Century Gothic" w:hAnsi="Century Gothic" w:cs="Calibri Light"/>
          <w:b/>
          <w:sz w:val="36"/>
          <w:szCs w:val="36"/>
        </w:rPr>
      </w:pPr>
      <w:r w:rsidRPr="00101B34">
        <w:rPr>
          <w:rFonts w:ascii="Century Gothic" w:hAnsi="Century Gothic" w:cs="Calibri Light"/>
          <w:b/>
          <w:sz w:val="36"/>
          <w:szCs w:val="36"/>
        </w:rPr>
        <w:drawing>
          <wp:inline distT="0" distB="0" distL="0" distR="0" wp14:anchorId="3230A60F" wp14:editId="0F5F5BAD">
            <wp:extent cx="2497015" cy="1293454"/>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28634" cy="1309833"/>
                    </a:xfrm>
                    <a:prstGeom prst="rect">
                      <a:avLst/>
                    </a:prstGeom>
                  </pic:spPr>
                </pic:pic>
              </a:graphicData>
            </a:graphic>
          </wp:inline>
        </w:drawing>
      </w:r>
    </w:p>
    <w:p w:rsidR="009828E3" w:rsidRPr="00657D78" w:rsidRDefault="0087512B" w:rsidP="009828E3">
      <w:pPr>
        <w:jc w:val="center"/>
        <w:rPr>
          <w:rStyle w:val="ember-view"/>
          <w:rFonts w:ascii="Century Gothic" w:hAnsi="Century Gothic" w:cs="Segoe UI"/>
          <w:sz w:val="32"/>
          <w:szCs w:val="32"/>
          <w:bdr w:val="none" w:sz="0" w:space="0" w:color="auto" w:frame="1"/>
          <w:shd w:val="clear" w:color="auto" w:fill="FFFFFF"/>
        </w:rPr>
      </w:pPr>
      <w:hyperlink r:id="rId6" w:history="1">
        <w:r w:rsidR="009828E3" w:rsidRPr="0087512B">
          <w:rPr>
            <w:rStyle w:val="Lienhypertexte"/>
            <w:rFonts w:ascii="Century Gothic" w:hAnsi="Century Gothic" w:cs="Segoe UI"/>
            <w:b/>
            <w:sz w:val="32"/>
            <w:szCs w:val="32"/>
            <w:bdr w:val="none" w:sz="0" w:space="0" w:color="auto" w:frame="1"/>
            <w:shd w:val="clear" w:color="auto" w:fill="FFFFFF"/>
          </w:rPr>
          <w:t>Forage dirigé – Directives sur les bonnes pratiques de gestion</w:t>
        </w:r>
      </w:hyperlink>
      <w:r w:rsidR="009828E3" w:rsidRPr="0087512B">
        <w:rPr>
          <w:rStyle w:val="ember-view"/>
          <w:rFonts w:ascii="Century Gothic" w:hAnsi="Century Gothic" w:cs="Segoe UI"/>
          <w:sz w:val="32"/>
          <w:szCs w:val="32"/>
          <w:bdr w:val="none" w:sz="0" w:space="0" w:color="auto" w:frame="1"/>
          <w:shd w:val="clear" w:color="auto" w:fill="FFFFFF"/>
        </w:rPr>
        <w:t xml:space="preserve"> </w:t>
      </w:r>
      <w:r w:rsidRPr="0087512B">
        <w:rPr>
          <w:rStyle w:val="ember-view"/>
          <w:rFonts w:ascii="Century Gothic" w:hAnsi="Century Gothic" w:cs="Segoe UI"/>
          <w:sz w:val="32"/>
          <w:szCs w:val="32"/>
          <w:bdr w:val="none" w:sz="0" w:space="0" w:color="auto" w:frame="1"/>
          <w:shd w:val="clear" w:color="auto" w:fill="FFFFFF"/>
        </w:rPr>
        <w:t>(</w:t>
      </w:r>
      <w:r w:rsidR="009828E3" w:rsidRPr="0087512B">
        <w:rPr>
          <w:rStyle w:val="ember-view"/>
          <w:rFonts w:ascii="Century Gothic" w:hAnsi="Century Gothic" w:cs="Segoe UI"/>
          <w:sz w:val="32"/>
          <w:szCs w:val="32"/>
          <w:bdr w:val="none" w:sz="0" w:space="0" w:color="auto" w:frame="1"/>
          <w:shd w:val="clear" w:color="auto" w:fill="FFFFFF"/>
        </w:rPr>
        <w:t>formation en anglais seulement</w:t>
      </w:r>
      <w:r>
        <w:rPr>
          <w:rStyle w:val="ember-view"/>
          <w:rFonts w:ascii="Century Gothic" w:hAnsi="Century Gothic" w:cs="Segoe UI"/>
          <w:sz w:val="32"/>
          <w:szCs w:val="32"/>
          <w:bdr w:val="none" w:sz="0" w:space="0" w:color="auto" w:frame="1"/>
          <w:shd w:val="clear" w:color="auto" w:fill="FFFFFF"/>
        </w:rPr>
        <w:t>)</w:t>
      </w:r>
    </w:p>
    <w:p w:rsidR="009828E3" w:rsidRDefault="009828E3" w:rsidP="009828E3">
      <w:pPr>
        <w:rPr>
          <w:rStyle w:val="ember-view"/>
          <w:rFonts w:ascii="Century Gothic" w:hAnsi="Century Gothic" w:cs="Segoe UI"/>
          <w:sz w:val="21"/>
          <w:szCs w:val="21"/>
          <w:bdr w:val="none" w:sz="0" w:space="0" w:color="auto" w:frame="1"/>
          <w:shd w:val="clear" w:color="auto" w:fill="FFFFFF"/>
        </w:rPr>
      </w:pPr>
    </w:p>
    <w:p w:rsidR="009828E3" w:rsidRPr="00657D78" w:rsidRDefault="009828E3" w:rsidP="009828E3">
      <w:pPr>
        <w:rPr>
          <w:rStyle w:val="ember-view"/>
          <w:rFonts w:ascii="Century Gothic" w:hAnsi="Century Gothic" w:cs="Segoe UI"/>
          <w:sz w:val="28"/>
          <w:szCs w:val="28"/>
          <w:bdr w:val="none" w:sz="0" w:space="0" w:color="auto" w:frame="1"/>
          <w:shd w:val="clear" w:color="auto" w:fill="FFFFFF"/>
        </w:rPr>
      </w:pPr>
      <w:r w:rsidRPr="00657D78">
        <w:rPr>
          <w:rStyle w:val="ember-view"/>
          <w:rFonts w:ascii="Century Gothic" w:hAnsi="Century Gothic" w:cs="Segoe UI"/>
          <w:sz w:val="28"/>
          <w:szCs w:val="28"/>
          <w:bdr w:val="none" w:sz="0" w:space="0" w:color="auto" w:frame="1"/>
          <w:shd w:val="clear" w:color="auto" w:fill="FFFFFF"/>
        </w:rPr>
        <w:t xml:space="preserve">En collaboration avec la </w:t>
      </w:r>
      <w:proofErr w:type="spellStart"/>
      <w:r w:rsidRPr="00657D78">
        <w:rPr>
          <w:rStyle w:val="ember-view"/>
          <w:rFonts w:ascii="Century Gothic" w:hAnsi="Century Gothic" w:cs="Segoe UI"/>
          <w:i/>
          <w:sz w:val="28"/>
          <w:szCs w:val="28"/>
          <w:bdr w:val="none" w:sz="0" w:space="0" w:color="auto" w:frame="1"/>
          <w:shd w:val="clear" w:color="auto" w:fill="FFFFFF"/>
        </w:rPr>
        <w:t>North</w:t>
      </w:r>
      <w:proofErr w:type="spellEnd"/>
      <w:r w:rsidRPr="00657D78">
        <w:rPr>
          <w:rStyle w:val="ember-view"/>
          <w:rFonts w:ascii="Century Gothic" w:hAnsi="Century Gothic" w:cs="Segoe UI"/>
          <w:i/>
          <w:sz w:val="28"/>
          <w:szCs w:val="28"/>
          <w:bdr w:val="none" w:sz="0" w:space="0" w:color="auto" w:frame="1"/>
          <w:shd w:val="clear" w:color="auto" w:fill="FFFFFF"/>
        </w:rPr>
        <w:t xml:space="preserve"> American Society for </w:t>
      </w:r>
      <w:proofErr w:type="spellStart"/>
      <w:r w:rsidRPr="00657D78">
        <w:rPr>
          <w:rStyle w:val="ember-view"/>
          <w:rFonts w:ascii="Century Gothic" w:hAnsi="Century Gothic" w:cs="Segoe UI"/>
          <w:i/>
          <w:sz w:val="28"/>
          <w:szCs w:val="28"/>
          <w:bdr w:val="none" w:sz="0" w:space="0" w:color="auto" w:frame="1"/>
          <w:shd w:val="clear" w:color="auto" w:fill="FFFFFF"/>
        </w:rPr>
        <w:t>Trenchless</w:t>
      </w:r>
      <w:proofErr w:type="spellEnd"/>
      <w:r w:rsidRPr="00657D78">
        <w:rPr>
          <w:rStyle w:val="ember-view"/>
          <w:rFonts w:ascii="Century Gothic" w:hAnsi="Century Gothic" w:cs="Segoe UI"/>
          <w:i/>
          <w:sz w:val="28"/>
          <w:szCs w:val="28"/>
          <w:bdr w:val="none" w:sz="0" w:space="0" w:color="auto" w:frame="1"/>
          <w:shd w:val="clear" w:color="auto" w:fill="FFFFFF"/>
        </w:rPr>
        <w:t xml:space="preserve"> </w:t>
      </w:r>
      <w:proofErr w:type="spellStart"/>
      <w:r w:rsidRPr="00657D78">
        <w:rPr>
          <w:rStyle w:val="ember-view"/>
          <w:rFonts w:ascii="Century Gothic" w:hAnsi="Century Gothic" w:cs="Segoe UI"/>
          <w:i/>
          <w:sz w:val="28"/>
          <w:szCs w:val="28"/>
          <w:bdr w:val="none" w:sz="0" w:space="0" w:color="auto" w:frame="1"/>
          <w:shd w:val="clear" w:color="auto" w:fill="FFFFFF"/>
        </w:rPr>
        <w:t>Technology</w:t>
      </w:r>
      <w:proofErr w:type="spellEnd"/>
      <w:r w:rsidRPr="00657D78">
        <w:rPr>
          <w:rStyle w:val="ember-view"/>
          <w:rFonts w:ascii="Century Gothic" w:hAnsi="Century Gothic" w:cs="Segoe UI"/>
          <w:sz w:val="28"/>
          <w:szCs w:val="28"/>
          <w:bdr w:val="none" w:sz="0" w:space="0" w:color="auto" w:frame="1"/>
          <w:shd w:val="clear" w:color="auto" w:fill="FFFFFF"/>
        </w:rPr>
        <w:t xml:space="preserve"> (NASTT), </w:t>
      </w:r>
      <w:r w:rsidRPr="006C4196">
        <w:rPr>
          <w:rStyle w:val="ember-view"/>
          <w:rFonts w:ascii="Century Gothic" w:hAnsi="Century Gothic" w:cs="Segoe UI"/>
          <w:b/>
          <w:sz w:val="28"/>
          <w:szCs w:val="28"/>
          <w:bdr w:val="none" w:sz="0" w:space="0" w:color="auto" w:frame="1"/>
          <w:shd w:val="clear" w:color="auto" w:fill="FFFFFF"/>
        </w:rPr>
        <w:t>Montréal, le 17 mai 2018</w:t>
      </w:r>
      <w:r w:rsidRPr="00657D78">
        <w:rPr>
          <w:rStyle w:val="ember-view"/>
          <w:rFonts w:ascii="Century Gothic" w:hAnsi="Century Gothic" w:cs="Segoe UI"/>
          <w:sz w:val="28"/>
          <w:szCs w:val="28"/>
          <w:bdr w:val="none" w:sz="0" w:space="0" w:color="auto" w:frame="1"/>
          <w:shd w:val="clear" w:color="auto" w:fill="FFFFFF"/>
        </w:rPr>
        <w:t xml:space="preserve"> – (</w:t>
      </w:r>
      <w:r>
        <w:rPr>
          <w:rStyle w:val="ember-view"/>
          <w:rFonts w:ascii="Century Gothic" w:hAnsi="Century Gothic" w:cs="Segoe UI"/>
          <w:sz w:val="28"/>
          <w:szCs w:val="28"/>
          <w:bdr w:val="none" w:sz="0" w:space="0" w:color="auto" w:frame="1"/>
          <w:shd w:val="clear" w:color="auto" w:fill="FFFFFF"/>
        </w:rPr>
        <w:t xml:space="preserve">lieu à Montréal à </w:t>
      </w:r>
      <w:r w:rsidRPr="00657D78">
        <w:rPr>
          <w:rStyle w:val="ember-view"/>
          <w:rFonts w:ascii="Century Gothic" w:hAnsi="Century Gothic" w:cs="Segoe UI"/>
          <w:sz w:val="28"/>
          <w:szCs w:val="28"/>
          <w:bdr w:val="none" w:sz="0" w:space="0" w:color="auto" w:frame="1"/>
          <w:shd w:val="clear" w:color="auto" w:fill="FFFFFF"/>
        </w:rPr>
        <w:t>confirmer)</w:t>
      </w:r>
    </w:p>
    <w:p w:rsidR="009828E3" w:rsidRPr="008D3D32" w:rsidRDefault="009828E3" w:rsidP="009828E3">
      <w:pPr>
        <w:rPr>
          <w:rFonts w:ascii="Century Gothic" w:hAnsi="Century Gothic"/>
          <w:sz w:val="20"/>
          <w:szCs w:val="20"/>
        </w:rPr>
      </w:pPr>
      <w:hyperlink r:id="rId7" w:history="1">
        <w:r w:rsidRPr="00992840">
          <w:rPr>
            <w:rStyle w:val="Lienhypertexte"/>
            <w:rFonts w:ascii="Century Gothic" w:hAnsi="Century Gothic" w:cs="Segoe UI"/>
            <w:sz w:val="28"/>
            <w:szCs w:val="28"/>
            <w:bdr w:val="none" w:sz="0" w:space="0" w:color="auto" w:frame="1"/>
            <w:shd w:val="clear" w:color="auto" w:fill="FFFFFF"/>
          </w:rPr>
          <w:t>Information et inscription </w:t>
        </w:r>
      </w:hyperlink>
      <w:r w:rsidRPr="00657D78">
        <w:rPr>
          <w:rStyle w:val="ember-view"/>
          <w:rFonts w:ascii="Century Gothic" w:hAnsi="Century Gothic" w:cs="Segoe UI"/>
          <w:sz w:val="28"/>
          <w:szCs w:val="28"/>
          <w:bdr w:val="none" w:sz="0" w:space="0" w:color="auto" w:frame="1"/>
          <w:shd w:val="clear" w:color="auto" w:fill="FFFFFF"/>
        </w:rPr>
        <w:t xml:space="preserve">:  </w:t>
      </w:r>
    </w:p>
    <w:p w:rsidR="009828E3" w:rsidRDefault="009828E3" w:rsidP="009828E3">
      <w:pPr>
        <w:jc w:val="both"/>
        <w:rPr>
          <w:rFonts w:ascii="Century Gothic" w:hAnsi="Century Gothic"/>
          <w:sz w:val="28"/>
          <w:szCs w:val="28"/>
        </w:rPr>
      </w:pPr>
      <w:r w:rsidRPr="00E7336B">
        <w:rPr>
          <w:rFonts w:ascii="Century Gothic" w:hAnsi="Century Gothic"/>
          <w:sz w:val="28"/>
          <w:szCs w:val="28"/>
        </w:rPr>
        <w:t xml:space="preserve">Formation d’une journée (de 8 à 17 h) qui s’adresse au personnel technique spécialisé, agissant pour le propriétaire, l’entreprise de forage ou la firme chargée de la surveillance. </w:t>
      </w:r>
    </w:p>
    <w:p w:rsidR="009828E3" w:rsidRPr="00E7336B" w:rsidRDefault="009828E3" w:rsidP="009828E3">
      <w:pPr>
        <w:jc w:val="both"/>
        <w:rPr>
          <w:rFonts w:ascii="Century Gothic" w:hAnsi="Century Gothic"/>
          <w:sz w:val="28"/>
          <w:szCs w:val="28"/>
        </w:rPr>
      </w:pPr>
      <w:r w:rsidRPr="00E7336B">
        <w:rPr>
          <w:rFonts w:ascii="Century Gothic" w:hAnsi="Century Gothic"/>
          <w:sz w:val="28"/>
          <w:szCs w:val="28"/>
        </w:rPr>
        <w:t>Elle offre aux participants d’approfondir leurs connaissances sur la technique de forage dirigé, d’instaurer les bonnes pratiques afin d’encadrer l’utilisation correcte de la technique et de répondre aux diverses interrogations et inquiétudes des administrations réglementaires.</w:t>
      </w:r>
    </w:p>
    <w:p w:rsidR="009828E3" w:rsidRPr="00D80C9C" w:rsidRDefault="009828E3" w:rsidP="009828E3">
      <w:pPr>
        <w:rPr>
          <w:rFonts w:ascii="Century Gothic" w:hAnsi="Century Gothic"/>
          <w:sz w:val="28"/>
          <w:szCs w:val="28"/>
        </w:rPr>
      </w:pPr>
      <w:r w:rsidRPr="00E7336B">
        <w:rPr>
          <w:rFonts w:ascii="Century Gothic" w:hAnsi="Century Gothic"/>
          <w:sz w:val="28"/>
          <w:szCs w:val="28"/>
        </w:rPr>
        <w:lastRenderedPageBreak/>
        <w:t>En vous inscrivant, vous bénéficiez d’un abonnement gratuit de 6 mois à la NASTT.</w:t>
      </w:r>
    </w:p>
    <w:p w:rsidR="009828E3" w:rsidRPr="00627C7B" w:rsidRDefault="009828E3" w:rsidP="009828E3">
      <w:pPr>
        <w:jc w:val="both"/>
        <w:rPr>
          <w:rFonts w:ascii="Century Gothic" w:hAnsi="Century Gothic" w:cs="Calibri"/>
          <w:b/>
          <w:sz w:val="28"/>
          <w:szCs w:val="28"/>
        </w:rPr>
      </w:pPr>
      <w:r w:rsidRPr="00627C7B">
        <w:rPr>
          <w:rFonts w:ascii="Century Gothic" w:hAnsi="Century Gothic" w:cs="Calibri"/>
          <w:b/>
          <w:sz w:val="28"/>
          <w:szCs w:val="28"/>
        </w:rPr>
        <w:t>Deux formateurs : (notes biographiques en fin de document en anglais seulement</w:t>
      </w:r>
      <w:r w:rsidR="00627C7B">
        <w:rPr>
          <w:rFonts w:ascii="Century Gothic" w:hAnsi="Century Gothic" w:cs="Calibri"/>
          <w:b/>
          <w:sz w:val="28"/>
          <w:szCs w:val="28"/>
        </w:rPr>
        <w:t>).</w:t>
      </w:r>
      <w:bookmarkStart w:id="0" w:name="_GoBack"/>
      <w:bookmarkEnd w:id="0"/>
    </w:p>
    <w:p w:rsidR="009828E3" w:rsidRDefault="009828E3" w:rsidP="009828E3">
      <w:pPr>
        <w:jc w:val="both"/>
        <w:rPr>
          <w:rFonts w:ascii="Century Gothic" w:hAnsi="Century Gothic" w:cs="Calibri"/>
          <w:sz w:val="28"/>
          <w:szCs w:val="28"/>
        </w:rPr>
      </w:pPr>
      <w:r w:rsidRPr="00657D78">
        <w:rPr>
          <w:rFonts w:ascii="Century Gothic" w:hAnsi="Century Gothic" w:cs="Calibri"/>
          <w:b/>
          <w:sz w:val="28"/>
          <w:szCs w:val="28"/>
        </w:rPr>
        <w:t xml:space="preserve">Dr. Samuel T. </w:t>
      </w:r>
      <w:proofErr w:type="spellStart"/>
      <w:r w:rsidRPr="00657D78">
        <w:rPr>
          <w:rFonts w:ascii="Century Gothic" w:hAnsi="Century Gothic" w:cs="Calibri"/>
          <w:b/>
          <w:sz w:val="28"/>
          <w:szCs w:val="28"/>
        </w:rPr>
        <w:t>Ariaratnam</w:t>
      </w:r>
      <w:proofErr w:type="spellEnd"/>
      <w:r>
        <w:rPr>
          <w:rFonts w:ascii="Century Gothic" w:hAnsi="Century Gothic" w:cs="Calibri"/>
          <w:sz w:val="28"/>
          <w:szCs w:val="28"/>
        </w:rPr>
        <w:t xml:space="preserve">, P.E., </w:t>
      </w:r>
      <w:proofErr w:type="spellStart"/>
      <w:r w:rsidRPr="00657D78">
        <w:rPr>
          <w:rFonts w:ascii="Century Gothic" w:hAnsi="Century Gothic" w:cs="Calibri"/>
          <w:sz w:val="28"/>
          <w:szCs w:val="28"/>
        </w:rPr>
        <w:t>professor</w:t>
      </w:r>
      <w:proofErr w:type="spellEnd"/>
      <w:r w:rsidRPr="00657D78">
        <w:rPr>
          <w:rFonts w:ascii="Century Gothic" w:hAnsi="Century Gothic" w:cs="Calibri"/>
          <w:sz w:val="28"/>
          <w:szCs w:val="28"/>
        </w:rPr>
        <w:t xml:space="preserve"> </w:t>
      </w:r>
      <w:r>
        <w:rPr>
          <w:rFonts w:ascii="Century Gothic" w:hAnsi="Century Gothic" w:cs="Calibri"/>
          <w:sz w:val="28"/>
          <w:szCs w:val="28"/>
        </w:rPr>
        <w:t>at</w:t>
      </w:r>
      <w:r w:rsidRPr="00657D78">
        <w:rPr>
          <w:rFonts w:ascii="Century Gothic" w:hAnsi="Century Gothic" w:cs="Calibri"/>
          <w:sz w:val="28"/>
          <w:szCs w:val="28"/>
        </w:rPr>
        <w:t xml:space="preserve"> the Ira A. Fulton </w:t>
      </w:r>
      <w:proofErr w:type="spellStart"/>
      <w:r w:rsidRPr="00657D78">
        <w:rPr>
          <w:rFonts w:ascii="Century Gothic" w:hAnsi="Century Gothic" w:cs="Calibri"/>
          <w:sz w:val="28"/>
          <w:szCs w:val="28"/>
        </w:rPr>
        <w:t>School</w:t>
      </w:r>
      <w:proofErr w:type="spellEnd"/>
      <w:r w:rsidRPr="00657D78">
        <w:rPr>
          <w:rFonts w:ascii="Century Gothic" w:hAnsi="Century Gothic" w:cs="Calibri"/>
          <w:sz w:val="28"/>
          <w:szCs w:val="28"/>
        </w:rPr>
        <w:t xml:space="preserve"> of Engineering at Arizona State </w:t>
      </w:r>
      <w:proofErr w:type="spellStart"/>
      <w:r w:rsidRPr="00657D78">
        <w:rPr>
          <w:rFonts w:ascii="Century Gothic" w:hAnsi="Century Gothic" w:cs="Calibri"/>
          <w:sz w:val="28"/>
          <w:szCs w:val="28"/>
        </w:rPr>
        <w:t>University</w:t>
      </w:r>
      <w:proofErr w:type="spellEnd"/>
      <w:r w:rsidRPr="00657D78">
        <w:rPr>
          <w:rFonts w:ascii="Century Gothic" w:hAnsi="Century Gothic" w:cs="Calibri"/>
          <w:sz w:val="28"/>
          <w:szCs w:val="28"/>
        </w:rPr>
        <w:t xml:space="preserve"> </w:t>
      </w:r>
    </w:p>
    <w:p w:rsidR="009828E3" w:rsidRPr="00D80C9C" w:rsidRDefault="009828E3" w:rsidP="009828E3">
      <w:pPr>
        <w:jc w:val="both"/>
        <w:rPr>
          <w:rFonts w:ascii="Century Gothic" w:hAnsi="Century Gothic" w:cs="Calibri"/>
          <w:sz w:val="28"/>
          <w:szCs w:val="28"/>
        </w:rPr>
      </w:pPr>
      <w:r w:rsidRPr="00843714">
        <w:rPr>
          <w:rFonts w:ascii="Century Gothic" w:hAnsi="Century Gothic" w:cs="Calibri"/>
          <w:b/>
          <w:sz w:val="28"/>
          <w:szCs w:val="28"/>
        </w:rPr>
        <w:t>Aaron Cohen</w:t>
      </w:r>
      <w:r>
        <w:rPr>
          <w:rFonts w:ascii="Century Gothic" w:hAnsi="Century Gothic" w:cs="Calibri"/>
          <w:sz w:val="28"/>
          <w:szCs w:val="28"/>
        </w:rPr>
        <w:t xml:space="preserve">, </w:t>
      </w:r>
      <w:r w:rsidRPr="00657D78">
        <w:rPr>
          <w:rFonts w:ascii="Century Gothic" w:hAnsi="Century Gothic" w:cs="Calibri"/>
          <w:sz w:val="28"/>
          <w:szCs w:val="28"/>
        </w:rPr>
        <w:t xml:space="preserve">Associated General </w:t>
      </w:r>
      <w:proofErr w:type="spellStart"/>
      <w:r w:rsidRPr="00657D78">
        <w:rPr>
          <w:rFonts w:ascii="Century Gothic" w:hAnsi="Century Gothic" w:cs="Calibri"/>
          <w:sz w:val="28"/>
          <w:szCs w:val="28"/>
        </w:rPr>
        <w:t>Contractors</w:t>
      </w:r>
      <w:proofErr w:type="spellEnd"/>
      <w:r w:rsidRPr="00657D78">
        <w:rPr>
          <w:rFonts w:ascii="Century Gothic" w:hAnsi="Century Gothic" w:cs="Calibri"/>
          <w:sz w:val="28"/>
          <w:szCs w:val="28"/>
        </w:rPr>
        <w:t xml:space="preserve"> (AGC) </w:t>
      </w:r>
      <w:proofErr w:type="spellStart"/>
      <w:r w:rsidRPr="00657D78">
        <w:rPr>
          <w:rFonts w:ascii="Century Gothic" w:hAnsi="Century Gothic" w:cs="Calibri"/>
          <w:sz w:val="28"/>
          <w:szCs w:val="28"/>
        </w:rPr>
        <w:t>Lecturer</w:t>
      </w:r>
      <w:proofErr w:type="spellEnd"/>
      <w:r w:rsidRPr="00657D78">
        <w:rPr>
          <w:rFonts w:ascii="Century Gothic" w:hAnsi="Century Gothic" w:cs="Calibri"/>
          <w:sz w:val="28"/>
          <w:szCs w:val="28"/>
        </w:rPr>
        <w:t xml:space="preserve"> at Arizona State</w:t>
      </w:r>
      <w:r>
        <w:rPr>
          <w:rFonts w:ascii="Century Gothic" w:hAnsi="Century Gothic" w:cs="Calibri"/>
          <w:sz w:val="28"/>
          <w:szCs w:val="28"/>
        </w:rPr>
        <w:t xml:space="preserve"> </w:t>
      </w:r>
      <w:proofErr w:type="spellStart"/>
      <w:r w:rsidRPr="00843714">
        <w:rPr>
          <w:rFonts w:ascii="Century Gothic" w:hAnsi="Century Gothic" w:cs="Calibri"/>
          <w:sz w:val="28"/>
          <w:szCs w:val="28"/>
        </w:rPr>
        <w:t>University</w:t>
      </w:r>
      <w:proofErr w:type="spellEnd"/>
      <w:r>
        <w:rPr>
          <w:rFonts w:ascii="Century Gothic" w:hAnsi="Century Gothic" w:cs="Calibri"/>
          <w:sz w:val="28"/>
          <w:szCs w:val="28"/>
        </w:rPr>
        <w:t xml:space="preserve">.  </w:t>
      </w:r>
    </w:p>
    <w:p w:rsidR="00BB31CA" w:rsidRDefault="00BB31CA" w:rsidP="00992840">
      <w:pPr>
        <w:jc w:val="center"/>
        <w:rPr>
          <w:rFonts w:ascii="Century Gothic" w:hAnsi="Century Gothic"/>
          <w:b/>
          <w:noProof/>
          <w:sz w:val="40"/>
          <w:szCs w:val="40"/>
          <w:lang w:eastAsia="fr-CA"/>
        </w:rPr>
      </w:pPr>
    </w:p>
    <w:p w:rsidR="00941CC1" w:rsidRDefault="009828E3" w:rsidP="00992840">
      <w:pPr>
        <w:jc w:val="center"/>
        <w:rPr>
          <w:rFonts w:ascii="Century Gothic" w:hAnsi="Century Gothic"/>
          <w:b/>
          <w:sz w:val="40"/>
          <w:szCs w:val="40"/>
        </w:rPr>
      </w:pPr>
      <w:r>
        <w:rPr>
          <w:rFonts w:ascii="Century Gothic" w:hAnsi="Century Gothic"/>
          <w:b/>
          <w:sz w:val="40"/>
          <w:szCs w:val="40"/>
        </w:rPr>
        <w:t xml:space="preserve">Deux nouvelles publications </w:t>
      </w:r>
    </w:p>
    <w:p w:rsidR="009828E3" w:rsidRPr="009828E3" w:rsidRDefault="009828E3" w:rsidP="009828E3">
      <w:pPr>
        <w:pStyle w:val="Sansinterligne"/>
      </w:pPr>
    </w:p>
    <w:p w:rsidR="00941CC1" w:rsidRPr="00E7336B" w:rsidRDefault="00992840" w:rsidP="009828E3">
      <w:pPr>
        <w:jc w:val="center"/>
        <w:rPr>
          <w:rFonts w:ascii="Century Gothic" w:hAnsi="Century Gothic"/>
          <w:b/>
          <w:sz w:val="32"/>
          <w:szCs w:val="32"/>
        </w:rPr>
      </w:pPr>
      <w:r>
        <w:rPr>
          <w:rFonts w:ascii="Century Gothic" w:hAnsi="Century Gothic"/>
          <w:b/>
          <w:sz w:val="32"/>
          <w:szCs w:val="32"/>
        </w:rPr>
        <w:t xml:space="preserve">1. </w:t>
      </w:r>
      <w:hyperlink r:id="rId8" w:history="1">
        <w:r w:rsidR="00941CC1" w:rsidRPr="00E7336B">
          <w:rPr>
            <w:rStyle w:val="Lienhypertexte"/>
            <w:rFonts w:ascii="Century Gothic" w:hAnsi="Century Gothic"/>
            <w:b/>
            <w:sz w:val="32"/>
            <w:szCs w:val="32"/>
          </w:rPr>
          <w:t>Étude comparative entre deux produits de liaisonnement d’enrobé bitumineux : La bande bitumineuse et le liant d’accrochage</w:t>
        </w:r>
      </w:hyperlink>
    </w:p>
    <w:p w:rsidR="00941CC1" w:rsidRPr="00E7336B" w:rsidRDefault="00941CC1" w:rsidP="00941CC1">
      <w:pPr>
        <w:jc w:val="center"/>
        <w:rPr>
          <w:rFonts w:ascii="Century Gothic" w:hAnsi="Century Gothic"/>
          <w:b/>
          <w:sz w:val="32"/>
          <w:szCs w:val="32"/>
        </w:rPr>
      </w:pPr>
      <w:r w:rsidRPr="00E7336B">
        <w:rPr>
          <w:rFonts w:ascii="Century Gothic" w:hAnsi="Century Gothic"/>
          <w:b/>
          <w:noProof/>
          <w:sz w:val="32"/>
          <w:szCs w:val="32"/>
          <w:lang w:eastAsia="fr-CA"/>
        </w:rPr>
        <w:drawing>
          <wp:inline distT="0" distB="0" distL="0" distR="0">
            <wp:extent cx="3657600" cy="18338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1833880"/>
                    </a:xfrm>
                    <a:prstGeom prst="rect">
                      <a:avLst/>
                    </a:prstGeom>
                    <a:noFill/>
                    <a:ln>
                      <a:noFill/>
                    </a:ln>
                  </pic:spPr>
                </pic:pic>
              </a:graphicData>
            </a:graphic>
          </wp:inline>
        </w:drawing>
      </w:r>
    </w:p>
    <w:p w:rsidR="00941CC1" w:rsidRPr="00E7336B" w:rsidRDefault="00941CC1" w:rsidP="00941CC1">
      <w:pPr>
        <w:jc w:val="both"/>
        <w:rPr>
          <w:rFonts w:ascii="Century Gothic" w:hAnsi="Century Gothic"/>
          <w:sz w:val="28"/>
          <w:szCs w:val="28"/>
        </w:rPr>
      </w:pPr>
      <w:r w:rsidRPr="00E7336B">
        <w:rPr>
          <w:rFonts w:ascii="Century Gothic" w:hAnsi="Century Gothic"/>
          <w:sz w:val="28"/>
          <w:szCs w:val="28"/>
        </w:rPr>
        <w:t>Ce rapport présente une étude qui porte sur la comparaison de deux systèmes de liaisonnement d’enrobé bitumineux. Ces systèmes de liaisonnement sont des assemblages de deux pièces d’enrobé bitumineux compacté à chaud, liées par soit un liant d’accrochage standard ou une bande bitumineuse.</w:t>
      </w:r>
    </w:p>
    <w:p w:rsidR="00941CC1" w:rsidRPr="00E7336B" w:rsidRDefault="00941CC1" w:rsidP="00941CC1">
      <w:pPr>
        <w:jc w:val="both"/>
        <w:rPr>
          <w:rFonts w:ascii="Century Gothic" w:hAnsi="Century Gothic"/>
          <w:sz w:val="28"/>
          <w:szCs w:val="28"/>
        </w:rPr>
      </w:pPr>
      <w:r w:rsidRPr="00E7336B">
        <w:rPr>
          <w:rFonts w:ascii="Century Gothic" w:hAnsi="Century Gothic"/>
          <w:sz w:val="28"/>
          <w:szCs w:val="28"/>
        </w:rPr>
        <w:t>Les essais présentés tentent de comparer la performance des liants d’accrochage et de la bande bitumineuse selon deux critères importants :</w:t>
      </w:r>
    </w:p>
    <w:p w:rsidR="009828E3" w:rsidRDefault="00941CC1" w:rsidP="00941CC1">
      <w:pPr>
        <w:rPr>
          <w:rFonts w:ascii="Century Gothic" w:hAnsi="Century Gothic"/>
          <w:sz w:val="28"/>
          <w:szCs w:val="28"/>
        </w:rPr>
      </w:pPr>
      <w:r w:rsidRPr="00E7336B">
        <w:rPr>
          <w:rFonts w:ascii="Century Gothic" w:hAnsi="Century Gothic"/>
          <w:sz w:val="28"/>
          <w:szCs w:val="28"/>
        </w:rPr>
        <w:lastRenderedPageBreak/>
        <w:t xml:space="preserve">Leur capacité à </w:t>
      </w:r>
      <w:proofErr w:type="spellStart"/>
      <w:r w:rsidRPr="00E7336B">
        <w:rPr>
          <w:rFonts w:ascii="Century Gothic" w:hAnsi="Century Gothic"/>
          <w:sz w:val="28"/>
          <w:szCs w:val="28"/>
        </w:rPr>
        <w:t>étanchéiser</w:t>
      </w:r>
      <w:proofErr w:type="spellEnd"/>
      <w:r w:rsidRPr="00E7336B">
        <w:rPr>
          <w:rFonts w:ascii="Century Gothic" w:hAnsi="Century Gothic"/>
          <w:sz w:val="28"/>
          <w:szCs w:val="28"/>
        </w:rPr>
        <w:t xml:space="preserve"> un joint de construction dans l’enrobé bitumineux ;</w:t>
      </w:r>
      <w:r>
        <w:rPr>
          <w:rFonts w:ascii="Century Gothic" w:hAnsi="Century Gothic"/>
          <w:sz w:val="28"/>
          <w:szCs w:val="28"/>
        </w:rPr>
        <w:t xml:space="preserve"> l</w:t>
      </w:r>
      <w:r w:rsidRPr="00E7336B">
        <w:rPr>
          <w:rFonts w:ascii="Century Gothic" w:hAnsi="Century Gothic"/>
          <w:sz w:val="28"/>
          <w:szCs w:val="28"/>
        </w:rPr>
        <w:t>eur capacité à lier les deux surfaces de ce joint de construction.</w:t>
      </w:r>
      <w:r w:rsidRPr="00941CC1">
        <w:rPr>
          <w:rFonts w:ascii="Century Gothic" w:hAnsi="Century Gothic"/>
          <w:sz w:val="28"/>
          <w:szCs w:val="28"/>
        </w:rPr>
        <w:t xml:space="preserve"> </w:t>
      </w:r>
      <w:hyperlink r:id="rId10" w:history="1">
        <w:r w:rsidRPr="00E7336B">
          <w:rPr>
            <w:rStyle w:val="Lienhypertexte"/>
            <w:rFonts w:ascii="Century Gothic" w:hAnsi="Century Gothic"/>
            <w:sz w:val="28"/>
            <w:szCs w:val="28"/>
          </w:rPr>
          <w:t>Suite</w:t>
        </w:r>
      </w:hyperlink>
    </w:p>
    <w:p w:rsidR="00BB31CA" w:rsidRDefault="00BB31CA" w:rsidP="00941CC1">
      <w:pPr>
        <w:spacing w:line="288" w:lineRule="auto"/>
        <w:jc w:val="center"/>
        <w:rPr>
          <w:rFonts w:ascii="Century Gothic" w:hAnsi="Century Gothic"/>
          <w:sz w:val="28"/>
          <w:szCs w:val="28"/>
        </w:rPr>
      </w:pPr>
    </w:p>
    <w:p w:rsidR="00941CC1" w:rsidRPr="00E7336B" w:rsidRDefault="00992840" w:rsidP="00941CC1">
      <w:pPr>
        <w:spacing w:line="288" w:lineRule="auto"/>
        <w:jc w:val="center"/>
        <w:rPr>
          <w:rStyle w:val="Lienhypertexte"/>
          <w:rFonts w:ascii="Century Gothic" w:hAnsi="Century Gothic" w:cs="Helvetica"/>
          <w:b/>
          <w:sz w:val="32"/>
          <w:szCs w:val="32"/>
          <w:shd w:val="clear" w:color="auto" w:fill="FFFFFF"/>
        </w:rPr>
      </w:pPr>
      <w:r>
        <w:rPr>
          <w:rFonts w:ascii="Century Gothic" w:hAnsi="Century Gothic" w:cs="Helvetica"/>
          <w:b/>
          <w:color w:val="292F33"/>
          <w:sz w:val="32"/>
          <w:szCs w:val="32"/>
          <w:shd w:val="clear" w:color="auto" w:fill="FFFFFF"/>
        </w:rPr>
        <w:t xml:space="preserve">2. </w:t>
      </w:r>
      <w:r w:rsidR="00941CC1">
        <w:rPr>
          <w:rFonts w:ascii="Century Gothic" w:hAnsi="Century Gothic" w:cs="Helvetica"/>
          <w:b/>
          <w:color w:val="292F33"/>
          <w:sz w:val="32"/>
          <w:szCs w:val="32"/>
          <w:shd w:val="clear" w:color="auto" w:fill="FFFFFF"/>
        </w:rPr>
        <w:fldChar w:fldCharType="begin"/>
      </w:r>
      <w:r w:rsidR="00941CC1">
        <w:rPr>
          <w:rFonts w:ascii="Century Gothic" w:hAnsi="Century Gothic" w:cs="Helvetica"/>
          <w:b/>
          <w:color w:val="292F33"/>
          <w:sz w:val="32"/>
          <w:szCs w:val="32"/>
          <w:shd w:val="clear" w:color="auto" w:fill="FFFFFF"/>
        </w:rPr>
        <w:instrText xml:space="preserve"> HYPERLINK "https://ceriu.qc.ca/bibliotheque/guide-surveillance-travaux-infrastructures-municipales" </w:instrText>
      </w:r>
      <w:r w:rsidR="00941CC1">
        <w:rPr>
          <w:rFonts w:ascii="Century Gothic" w:hAnsi="Century Gothic" w:cs="Helvetica"/>
          <w:b/>
          <w:color w:val="292F33"/>
          <w:sz w:val="32"/>
          <w:szCs w:val="32"/>
          <w:shd w:val="clear" w:color="auto" w:fill="FFFFFF"/>
        </w:rPr>
      </w:r>
      <w:r w:rsidR="00941CC1">
        <w:rPr>
          <w:rFonts w:ascii="Century Gothic" w:hAnsi="Century Gothic" w:cs="Helvetica"/>
          <w:b/>
          <w:color w:val="292F33"/>
          <w:sz w:val="32"/>
          <w:szCs w:val="32"/>
          <w:shd w:val="clear" w:color="auto" w:fill="FFFFFF"/>
        </w:rPr>
        <w:fldChar w:fldCharType="separate"/>
      </w:r>
      <w:r w:rsidR="00941CC1" w:rsidRPr="00E7336B">
        <w:rPr>
          <w:rStyle w:val="Lienhypertexte"/>
          <w:rFonts w:ascii="Century Gothic" w:hAnsi="Century Gothic" w:cs="Helvetica"/>
          <w:b/>
          <w:sz w:val="32"/>
          <w:szCs w:val="32"/>
          <w:shd w:val="clear" w:color="auto" w:fill="FFFFFF"/>
        </w:rPr>
        <w:t xml:space="preserve">Guide de surveillance  des travaux </w:t>
      </w:r>
    </w:p>
    <w:p w:rsidR="00941CC1" w:rsidRPr="00E7336B" w:rsidRDefault="00941CC1" w:rsidP="00941CC1">
      <w:pPr>
        <w:spacing w:line="288" w:lineRule="auto"/>
        <w:jc w:val="center"/>
        <w:rPr>
          <w:rFonts w:ascii="Century Gothic" w:hAnsi="Century Gothic" w:cs="Helvetica"/>
          <w:b/>
          <w:color w:val="292F33"/>
          <w:sz w:val="32"/>
          <w:szCs w:val="32"/>
          <w:shd w:val="clear" w:color="auto" w:fill="FFFFFF"/>
        </w:rPr>
      </w:pPr>
      <w:r w:rsidRPr="00E7336B">
        <w:rPr>
          <w:rStyle w:val="Lienhypertexte"/>
          <w:rFonts w:ascii="Century Gothic" w:hAnsi="Century Gothic" w:cs="Helvetica"/>
          <w:b/>
          <w:sz w:val="32"/>
          <w:szCs w:val="32"/>
          <w:shd w:val="clear" w:color="auto" w:fill="FFFFFF"/>
        </w:rPr>
        <w:t>d’infrastructures municipales</w:t>
      </w:r>
      <w:r>
        <w:rPr>
          <w:rFonts w:ascii="Century Gothic" w:hAnsi="Century Gothic" w:cs="Helvetica"/>
          <w:b/>
          <w:color w:val="292F33"/>
          <w:sz w:val="32"/>
          <w:szCs w:val="32"/>
          <w:shd w:val="clear" w:color="auto" w:fill="FFFFFF"/>
        </w:rPr>
        <w:fldChar w:fldCharType="end"/>
      </w:r>
    </w:p>
    <w:p w:rsidR="00941CC1" w:rsidRPr="00E7336B" w:rsidRDefault="00941CC1" w:rsidP="00941CC1">
      <w:pPr>
        <w:spacing w:line="288" w:lineRule="auto"/>
        <w:jc w:val="center"/>
        <w:rPr>
          <w:rFonts w:ascii="Century Gothic" w:hAnsi="Century Gothic" w:cs="Helvetica"/>
          <w:b/>
          <w:color w:val="292F33"/>
          <w:shd w:val="clear" w:color="auto" w:fill="FFFFFF"/>
        </w:rPr>
      </w:pPr>
      <w:r w:rsidRPr="00E7336B">
        <w:rPr>
          <w:rFonts w:ascii="Century Gothic" w:hAnsi="Century Gothic" w:cs="Helvetica"/>
          <w:b/>
          <w:noProof/>
          <w:color w:val="292F33"/>
          <w:shd w:val="clear" w:color="auto" w:fill="FFFFFF"/>
          <w:lang w:eastAsia="fr-CA"/>
        </w:rPr>
        <w:drawing>
          <wp:inline distT="0" distB="0" distL="0" distR="0">
            <wp:extent cx="2895600" cy="1930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1930400"/>
                    </a:xfrm>
                    <a:prstGeom prst="rect">
                      <a:avLst/>
                    </a:prstGeom>
                    <a:noFill/>
                    <a:ln>
                      <a:noFill/>
                    </a:ln>
                  </pic:spPr>
                </pic:pic>
              </a:graphicData>
            </a:graphic>
          </wp:inline>
        </w:drawing>
      </w:r>
    </w:p>
    <w:p w:rsidR="00941CC1" w:rsidRPr="009828E3" w:rsidRDefault="00941CC1" w:rsidP="00941CC1">
      <w:pPr>
        <w:spacing w:line="288" w:lineRule="auto"/>
        <w:jc w:val="both"/>
        <w:rPr>
          <w:rFonts w:ascii="Century Gothic" w:hAnsi="Century Gothic" w:cs="Calibri Light"/>
          <w:sz w:val="28"/>
          <w:szCs w:val="28"/>
        </w:rPr>
      </w:pPr>
      <w:r w:rsidRPr="009828E3">
        <w:rPr>
          <w:rFonts w:ascii="Century Gothic" w:hAnsi="Century Gothic" w:cs="Calibri Light"/>
          <w:sz w:val="28"/>
          <w:szCs w:val="28"/>
        </w:rPr>
        <w:t xml:space="preserve">La surveillance des travaux d'infrastructures municipales est un défi constant qui nécessite des outils clairs, pratiques et efficaces pour assurer la mise en œuvre des meilleures pratiques possible. </w:t>
      </w:r>
    </w:p>
    <w:p w:rsidR="00941CC1" w:rsidRPr="009828E3" w:rsidRDefault="00941CC1" w:rsidP="00941CC1">
      <w:pPr>
        <w:spacing w:line="288" w:lineRule="auto"/>
        <w:jc w:val="both"/>
        <w:rPr>
          <w:rFonts w:ascii="Century Gothic" w:hAnsi="Century Gothic" w:cs="Calibri Light"/>
          <w:sz w:val="28"/>
          <w:szCs w:val="28"/>
        </w:rPr>
      </w:pPr>
      <w:r w:rsidRPr="009828E3">
        <w:rPr>
          <w:rFonts w:ascii="Century Gothic" w:hAnsi="Century Gothic" w:cs="Calibri Light"/>
          <w:sz w:val="28"/>
          <w:szCs w:val="28"/>
        </w:rPr>
        <w:t>Depuis quelques années le CERIU constate le besoin grandissant d’un guide pouvant uniformiser les pratiques de surveillance pour les infrastructures municipales. Face à ce défi, une quarantaine de professionnels issus de différentes municipalités, entreprises, firmes de génie-conseil, organismes, etc., ont travaillé à la réalisation du Guide de surveillance de travaux d'infrastructures municipales (GSTIM).</w:t>
      </w:r>
    </w:p>
    <w:p w:rsidR="00941CC1" w:rsidRPr="009828E3" w:rsidRDefault="00941CC1" w:rsidP="00941CC1">
      <w:pPr>
        <w:spacing w:line="288" w:lineRule="auto"/>
        <w:jc w:val="both"/>
        <w:rPr>
          <w:rFonts w:ascii="Century Gothic" w:hAnsi="Century Gothic" w:cs="Calibri Light"/>
          <w:sz w:val="28"/>
          <w:szCs w:val="28"/>
        </w:rPr>
      </w:pPr>
      <w:r w:rsidRPr="009828E3">
        <w:rPr>
          <w:rFonts w:ascii="Century Gothic" w:hAnsi="Century Gothic" w:cs="Calibri Light"/>
          <w:sz w:val="28"/>
          <w:szCs w:val="28"/>
        </w:rPr>
        <w:t>Le Guide de surveillance des travaux d’infrastructures municipales (GSTIM) se présente sous un fichier PDF de 74 pages accompagné de 22 formulaires (Excel ou Word).</w:t>
      </w:r>
      <w:r w:rsidRPr="009828E3">
        <w:rPr>
          <w:rFonts w:ascii="Century Gothic" w:hAnsi="Century Gothic" w:cs="Calibri Light"/>
          <w:sz w:val="28"/>
          <w:szCs w:val="28"/>
        </w:rPr>
        <w:t xml:space="preserve"> </w:t>
      </w:r>
      <w:hyperlink r:id="rId12" w:history="1">
        <w:r w:rsidRPr="009828E3">
          <w:rPr>
            <w:rStyle w:val="Lienhypertexte"/>
            <w:rFonts w:ascii="Century Gothic" w:hAnsi="Century Gothic" w:cs="Calibri Light"/>
            <w:sz w:val="28"/>
            <w:szCs w:val="28"/>
          </w:rPr>
          <w:t>Suite</w:t>
        </w:r>
      </w:hyperlink>
    </w:p>
    <w:p w:rsidR="00941CC1" w:rsidRPr="00E7336B" w:rsidRDefault="00941CC1" w:rsidP="00941CC1">
      <w:pPr>
        <w:spacing w:line="288" w:lineRule="auto"/>
        <w:jc w:val="both"/>
        <w:rPr>
          <w:rFonts w:ascii="Century Gothic" w:hAnsi="Century Gothic" w:cs="Calibri Light"/>
        </w:rPr>
      </w:pPr>
    </w:p>
    <w:p w:rsidR="00941CC1" w:rsidRDefault="00941CC1" w:rsidP="00BB31CA">
      <w:pPr>
        <w:spacing w:line="288" w:lineRule="auto"/>
        <w:rPr>
          <w:rFonts w:ascii="Century Gothic" w:hAnsi="Century Gothic" w:cs="Calibri Light"/>
        </w:rPr>
      </w:pPr>
    </w:p>
    <w:p w:rsidR="00BB31CA" w:rsidRDefault="00BB31CA" w:rsidP="006378E8">
      <w:pPr>
        <w:jc w:val="both"/>
        <w:rPr>
          <w:rFonts w:ascii="Century Gothic" w:hAnsi="Century Gothic"/>
          <w:b/>
          <w:sz w:val="28"/>
          <w:szCs w:val="28"/>
          <w14:shadow w14:blurRad="0" w14:dist="0" w14:dir="0" w14:sx="0" w14:sy="0" w14:kx="0" w14:ky="0" w14:algn="none">
            <w14:srgbClr w14:val="000000"/>
          </w14:shadow>
        </w:rPr>
      </w:pPr>
      <w:r>
        <w:rPr>
          <w:rFonts w:ascii="Century Gothic" w:hAnsi="Century Gothic"/>
          <w:b/>
          <w:sz w:val="28"/>
          <w:szCs w:val="28"/>
          <w14:shadow w14:blurRad="0" w14:dist="0" w14:dir="0" w14:sx="0" w14:sy="0" w14:kx="0" w14:ky="0" w14:algn="none">
            <w14:srgbClr w14:val="000000"/>
          </w14:shadow>
        </w:rPr>
        <w:lastRenderedPageBreak/>
        <w:t xml:space="preserve">Notes biographique sur les formateurs </w:t>
      </w:r>
    </w:p>
    <w:p w:rsidR="006378E8" w:rsidRPr="00992840" w:rsidRDefault="00D80C9C" w:rsidP="006378E8">
      <w:pPr>
        <w:jc w:val="both"/>
        <w:rPr>
          <w:rFonts w:ascii="Century Gothic" w:hAnsi="Century Gothic"/>
          <w:b/>
          <w:sz w:val="28"/>
          <w:szCs w:val="28"/>
          <w14:shadow w14:blurRad="0" w14:dist="0" w14:dir="0" w14:sx="0" w14:sy="0" w14:kx="0" w14:ky="0" w14:algn="none">
            <w14:srgbClr w14:val="000000"/>
          </w14:shadow>
        </w:rPr>
      </w:pPr>
      <w:r>
        <w:rPr>
          <w:rFonts w:ascii="Century Gothic" w:hAnsi="Century Gothic"/>
          <w:b/>
          <w:sz w:val="28"/>
          <w:szCs w:val="28"/>
          <w14:shadow w14:blurRad="0" w14:dist="0" w14:dir="0" w14:sx="0" w14:sy="0" w14:kx="0" w14:ky="0" w14:algn="none">
            <w14:srgbClr w14:val="000000"/>
          </w14:shadow>
        </w:rPr>
        <w:t xml:space="preserve">Dr. Samuel T. </w:t>
      </w:r>
      <w:proofErr w:type="spellStart"/>
      <w:r>
        <w:rPr>
          <w:rFonts w:ascii="Century Gothic" w:hAnsi="Century Gothic"/>
          <w:b/>
          <w:sz w:val="28"/>
          <w:szCs w:val="28"/>
          <w14:shadow w14:blurRad="0" w14:dist="0" w14:dir="0" w14:sx="0" w14:sy="0" w14:kx="0" w14:ky="0" w14:algn="none">
            <w14:srgbClr w14:val="000000"/>
          </w14:shadow>
        </w:rPr>
        <w:t>Ariaratnam</w:t>
      </w:r>
      <w:proofErr w:type="spellEnd"/>
      <w:r>
        <w:rPr>
          <w:rFonts w:ascii="Century Gothic" w:hAnsi="Century Gothic"/>
          <w:b/>
          <w:sz w:val="28"/>
          <w:szCs w:val="28"/>
          <w14:shadow w14:blurRad="0" w14:dist="0" w14:dir="0" w14:sx="0" w14:sy="0" w14:kx="0" w14:ky="0" w14:algn="none">
            <w14:srgbClr w14:val="000000"/>
          </w14:shadow>
        </w:rPr>
        <w:t>, </w:t>
      </w:r>
      <w:r w:rsidR="006378E8" w:rsidRPr="00992840">
        <w:rPr>
          <w:rFonts w:ascii="Century Gothic" w:hAnsi="Century Gothic"/>
          <w:b/>
          <w:sz w:val="28"/>
          <w:szCs w:val="28"/>
          <w14:shadow w14:blurRad="0" w14:dist="0" w14:dir="0" w14:sx="0" w14:sy="0" w14:kx="0" w14:ky="0" w14:algn="none">
            <w14:srgbClr w14:val="000000"/>
          </w14:shadow>
        </w:rPr>
        <w:t>P.E.</w:t>
      </w:r>
      <w:r>
        <w:rPr>
          <w:rFonts w:ascii="Century Gothic" w:hAnsi="Century Gothic"/>
          <w:b/>
          <w:sz w:val="28"/>
          <w:szCs w:val="28"/>
          <w14:shadow w14:blurRad="0" w14:dist="0" w14:dir="0" w14:sx="0" w14:sy="0" w14:kx="0" w14:ky="0" w14:algn="none">
            <w14:srgbClr w14:val="000000"/>
          </w14:shadow>
        </w:rPr>
        <w:t xml:space="preserve"> : </w:t>
      </w:r>
      <w:proofErr w:type="spellStart"/>
      <w:r w:rsidR="006378E8" w:rsidRPr="00992840">
        <w:rPr>
          <w:rFonts w:ascii="Century Gothic" w:hAnsi="Century Gothic"/>
          <w:sz w:val="28"/>
          <w:szCs w:val="28"/>
          <w14:shadow w14:blurRad="0" w14:dist="0" w14:dir="0" w14:sx="0" w14:sy="0" w14:kx="0" w14:ky="0" w14:algn="none">
            <w14:srgbClr w14:val="000000"/>
          </w14:shadow>
        </w:rPr>
        <w:t>is</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a </w:t>
      </w:r>
      <w:proofErr w:type="spellStart"/>
      <w:r w:rsidR="006378E8" w:rsidRPr="00992840">
        <w:rPr>
          <w:rFonts w:ascii="Century Gothic" w:hAnsi="Century Gothic"/>
          <w:sz w:val="28"/>
          <w:szCs w:val="28"/>
          <w14:shadow w14:blurRad="0" w14:dist="0" w14:dir="0" w14:sx="0" w14:sy="0" w14:kx="0" w14:ky="0" w14:algn="none">
            <w14:srgbClr w14:val="000000"/>
          </w14:shadow>
        </w:rPr>
        <w:t>professor</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in the Ira A. Fulton </w:t>
      </w:r>
      <w:proofErr w:type="spellStart"/>
      <w:r w:rsidR="006378E8" w:rsidRPr="00992840">
        <w:rPr>
          <w:rFonts w:ascii="Century Gothic" w:hAnsi="Century Gothic"/>
          <w:sz w:val="28"/>
          <w:szCs w:val="28"/>
          <w14:shadow w14:blurRad="0" w14:dist="0" w14:dir="0" w14:sx="0" w14:sy="0" w14:kx="0" w14:ky="0" w14:algn="none">
            <w14:srgbClr w14:val="000000"/>
          </w14:shadow>
        </w:rPr>
        <w:t>School</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of Engineering at Arizona State </w:t>
      </w:r>
      <w:proofErr w:type="spellStart"/>
      <w:r w:rsidR="006378E8" w:rsidRPr="00992840">
        <w:rPr>
          <w:rFonts w:ascii="Century Gothic" w:hAnsi="Century Gothic"/>
          <w:sz w:val="28"/>
          <w:szCs w:val="28"/>
          <w14:shadow w14:blurRad="0" w14:dist="0" w14:dir="0" w14:sx="0" w14:sy="0" w14:kx="0" w14:ky="0" w14:algn="none">
            <w14:srgbClr w14:val="000000"/>
          </w14:shadow>
        </w:rPr>
        <w:t>University</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He </w:t>
      </w:r>
      <w:proofErr w:type="spellStart"/>
      <w:r w:rsidR="006378E8" w:rsidRPr="00992840">
        <w:rPr>
          <w:rFonts w:ascii="Century Gothic" w:hAnsi="Century Gothic"/>
          <w:sz w:val="28"/>
          <w:szCs w:val="28"/>
          <w14:shadow w14:blurRad="0" w14:dist="0" w14:dir="0" w14:sx="0" w14:sy="0" w14:kx="0" w14:ky="0" w14:algn="none">
            <w14:srgbClr w14:val="000000"/>
          </w14:shadow>
        </w:rPr>
        <w:t>received</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w:t>
      </w:r>
      <w:proofErr w:type="spellStart"/>
      <w:r w:rsidR="006378E8" w:rsidRPr="00992840">
        <w:rPr>
          <w:rFonts w:ascii="Century Gothic" w:hAnsi="Century Gothic"/>
          <w:sz w:val="28"/>
          <w:szCs w:val="28"/>
          <w14:shadow w14:blurRad="0" w14:dist="0" w14:dir="0" w14:sx="0" w14:sy="0" w14:kx="0" w14:ky="0" w14:algn="none">
            <w14:srgbClr w14:val="000000"/>
          </w14:shadow>
        </w:rPr>
        <w:t>his</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w:t>
      </w:r>
      <w:proofErr w:type="spellStart"/>
      <w:r w:rsidR="006378E8" w:rsidRPr="00992840">
        <w:rPr>
          <w:rFonts w:ascii="Century Gothic" w:hAnsi="Century Gothic"/>
          <w:sz w:val="28"/>
          <w:szCs w:val="28"/>
          <w14:shadow w14:blurRad="0" w14:dist="0" w14:dir="0" w14:sx="0" w14:sy="0" w14:kx="0" w14:ky="0" w14:algn="none">
            <w14:srgbClr w14:val="000000"/>
          </w14:shadow>
        </w:rPr>
        <w:t>B.A.Sc</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in Civil Engineering </w:t>
      </w:r>
      <w:proofErr w:type="spellStart"/>
      <w:r w:rsidR="006378E8" w:rsidRPr="00992840">
        <w:rPr>
          <w:rFonts w:ascii="Century Gothic" w:hAnsi="Century Gothic"/>
          <w:sz w:val="28"/>
          <w:szCs w:val="28"/>
          <w14:shadow w14:blurRad="0" w14:dist="0" w14:dir="0" w14:sx="0" w14:sy="0" w14:kx="0" w14:ky="0" w14:algn="none">
            <w14:srgbClr w14:val="000000"/>
          </w14:shadow>
        </w:rPr>
        <w:t>from</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the </w:t>
      </w:r>
      <w:proofErr w:type="spellStart"/>
      <w:r w:rsidR="006378E8" w:rsidRPr="00992840">
        <w:rPr>
          <w:rFonts w:ascii="Century Gothic" w:hAnsi="Century Gothic"/>
          <w:sz w:val="28"/>
          <w:szCs w:val="28"/>
          <w14:shadow w14:blurRad="0" w14:dist="0" w14:dir="0" w14:sx="0" w14:sy="0" w14:kx="0" w14:ky="0" w14:algn="none">
            <w14:srgbClr w14:val="000000"/>
          </w14:shadow>
        </w:rPr>
        <w:t>University</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of Waterloo and </w:t>
      </w:r>
      <w:proofErr w:type="spellStart"/>
      <w:r w:rsidR="006378E8" w:rsidRPr="00992840">
        <w:rPr>
          <w:rFonts w:ascii="Century Gothic" w:hAnsi="Century Gothic"/>
          <w:sz w:val="28"/>
          <w:szCs w:val="28"/>
          <w14:shadow w14:blurRad="0" w14:dist="0" w14:dir="0" w14:sx="0" w14:sy="0" w14:kx="0" w14:ky="0" w14:algn="none">
            <w14:srgbClr w14:val="000000"/>
          </w14:shadow>
        </w:rPr>
        <w:t>his</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M.S. &amp; </w:t>
      </w:r>
      <w:proofErr w:type="spellStart"/>
      <w:r w:rsidR="006378E8" w:rsidRPr="00992840">
        <w:rPr>
          <w:rFonts w:ascii="Century Gothic" w:hAnsi="Century Gothic"/>
          <w:sz w:val="28"/>
          <w:szCs w:val="28"/>
          <w14:shadow w14:blurRad="0" w14:dist="0" w14:dir="0" w14:sx="0" w14:sy="0" w14:kx="0" w14:ky="0" w14:algn="none">
            <w14:srgbClr w14:val="000000"/>
          </w14:shadow>
        </w:rPr>
        <w:t>Ph.D</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w:t>
      </w:r>
      <w:proofErr w:type="spellStart"/>
      <w:r w:rsidR="006378E8" w:rsidRPr="00992840">
        <w:rPr>
          <w:rFonts w:ascii="Century Gothic" w:hAnsi="Century Gothic"/>
          <w:sz w:val="28"/>
          <w:szCs w:val="28"/>
          <w14:shadow w14:blurRad="0" w14:dist="0" w14:dir="0" w14:sx="0" w14:sy="0" w14:kx="0" w14:ky="0" w14:algn="none">
            <w14:srgbClr w14:val="000000"/>
          </w14:shadow>
        </w:rPr>
        <w:t>from</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the </w:t>
      </w:r>
      <w:proofErr w:type="spellStart"/>
      <w:r w:rsidR="006378E8" w:rsidRPr="00992840">
        <w:rPr>
          <w:rFonts w:ascii="Century Gothic" w:hAnsi="Century Gothic"/>
          <w:sz w:val="28"/>
          <w:szCs w:val="28"/>
          <w14:shadow w14:blurRad="0" w14:dist="0" w14:dir="0" w14:sx="0" w14:sy="0" w14:kx="0" w14:ky="0" w14:algn="none">
            <w14:srgbClr w14:val="000000"/>
          </w14:shadow>
        </w:rPr>
        <w:t>University</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of Illinois at Urbana-Champaign.  </w:t>
      </w:r>
      <w:proofErr w:type="spellStart"/>
      <w:r w:rsidR="006378E8" w:rsidRPr="00992840">
        <w:rPr>
          <w:rFonts w:ascii="Century Gothic" w:hAnsi="Century Gothic"/>
          <w:sz w:val="28"/>
          <w:szCs w:val="28"/>
          <w14:shadow w14:blurRad="0" w14:dist="0" w14:dir="0" w14:sx="0" w14:sy="0" w14:kx="0" w14:ky="0" w14:algn="none">
            <w14:srgbClr w14:val="000000"/>
          </w14:shadow>
        </w:rPr>
        <w:t>His</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w:t>
      </w:r>
      <w:proofErr w:type="spellStart"/>
      <w:r w:rsidR="006378E8" w:rsidRPr="00992840">
        <w:rPr>
          <w:rFonts w:ascii="Century Gothic" w:hAnsi="Century Gothic"/>
          <w:sz w:val="28"/>
          <w:szCs w:val="28"/>
          <w14:shadow w14:blurRad="0" w14:dist="0" w14:dir="0" w14:sx="0" w14:sy="0" w14:kx="0" w14:ky="0" w14:algn="none">
            <w14:srgbClr w14:val="000000"/>
          </w14:shadow>
        </w:rPr>
        <w:t>educational</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and </w:t>
      </w:r>
      <w:proofErr w:type="spellStart"/>
      <w:r w:rsidR="006378E8" w:rsidRPr="00992840">
        <w:rPr>
          <w:rFonts w:ascii="Century Gothic" w:hAnsi="Century Gothic"/>
          <w:sz w:val="28"/>
          <w:szCs w:val="28"/>
          <w14:shadow w14:blurRad="0" w14:dist="0" w14:dir="0" w14:sx="0" w14:sy="0" w14:kx="0" w14:ky="0" w14:algn="none">
            <w14:srgbClr w14:val="000000"/>
          </w14:shadow>
        </w:rPr>
        <w:t>research</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w:t>
      </w:r>
      <w:proofErr w:type="spellStart"/>
      <w:r w:rsidR="006378E8" w:rsidRPr="00992840">
        <w:rPr>
          <w:rFonts w:ascii="Century Gothic" w:hAnsi="Century Gothic"/>
          <w:sz w:val="28"/>
          <w:szCs w:val="28"/>
          <w14:shadow w14:blurRad="0" w14:dist="0" w14:dir="0" w14:sx="0" w14:sy="0" w14:kx="0" w14:ky="0" w14:algn="none">
            <w14:srgbClr w14:val="000000"/>
          </w14:shadow>
        </w:rPr>
        <w:t>interests</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lie in the area of </w:t>
      </w:r>
      <w:proofErr w:type="spellStart"/>
      <w:r w:rsidR="006378E8" w:rsidRPr="00992840">
        <w:rPr>
          <w:rFonts w:ascii="Century Gothic" w:hAnsi="Century Gothic"/>
          <w:sz w:val="28"/>
          <w:szCs w:val="28"/>
          <w14:shadow w14:blurRad="0" w14:dist="0" w14:dir="0" w14:sx="0" w14:sy="0" w14:kx="0" w14:ky="0" w14:algn="none">
            <w14:srgbClr w14:val="000000"/>
          </w14:shadow>
        </w:rPr>
        <w:t>trenchless</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construction </w:t>
      </w:r>
      <w:proofErr w:type="spellStart"/>
      <w:r w:rsidR="006378E8" w:rsidRPr="00992840">
        <w:rPr>
          <w:rFonts w:ascii="Century Gothic" w:hAnsi="Century Gothic"/>
          <w:sz w:val="28"/>
          <w:szCs w:val="28"/>
          <w14:shadow w14:blurRad="0" w14:dist="0" w14:dir="0" w14:sx="0" w14:sy="0" w14:kx="0" w14:ky="0" w14:algn="none">
            <w14:srgbClr w14:val="000000"/>
          </w14:shadow>
        </w:rPr>
        <w:t>methods</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w:t>
      </w:r>
      <w:proofErr w:type="spellStart"/>
      <w:r w:rsidR="006378E8" w:rsidRPr="00992840">
        <w:rPr>
          <w:rFonts w:ascii="Century Gothic" w:hAnsi="Century Gothic"/>
          <w:sz w:val="28"/>
          <w:szCs w:val="28"/>
          <w14:shadow w14:blurRad="0" w14:dist="0" w14:dir="0" w14:sx="0" w14:sy="0" w14:kx="0" w14:ky="0" w14:algn="none">
            <w14:srgbClr w14:val="000000"/>
          </w14:shadow>
        </w:rPr>
        <w:t>with</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an </w:t>
      </w:r>
      <w:proofErr w:type="spellStart"/>
      <w:r w:rsidR="006378E8" w:rsidRPr="00992840">
        <w:rPr>
          <w:rFonts w:ascii="Century Gothic" w:hAnsi="Century Gothic"/>
          <w:sz w:val="28"/>
          <w:szCs w:val="28"/>
          <w14:shadow w14:blurRad="0" w14:dist="0" w14:dir="0" w14:sx="0" w14:sy="0" w14:kx="0" w14:ky="0" w14:algn="none">
            <w14:srgbClr w14:val="000000"/>
          </w14:shadow>
        </w:rPr>
        <w:t>emphasis</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on Horizontal </w:t>
      </w:r>
      <w:proofErr w:type="spellStart"/>
      <w:r w:rsidR="006378E8" w:rsidRPr="00992840">
        <w:rPr>
          <w:rFonts w:ascii="Century Gothic" w:hAnsi="Century Gothic"/>
          <w:sz w:val="28"/>
          <w:szCs w:val="28"/>
          <w14:shadow w14:blurRad="0" w14:dist="0" w14:dir="0" w14:sx="0" w14:sy="0" w14:kx="0" w14:ky="0" w14:algn="none">
            <w14:srgbClr w14:val="000000"/>
          </w14:shadow>
        </w:rPr>
        <w:t>Directional</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w:t>
      </w:r>
      <w:proofErr w:type="spellStart"/>
      <w:r w:rsidR="006378E8" w:rsidRPr="00992840">
        <w:rPr>
          <w:rFonts w:ascii="Century Gothic" w:hAnsi="Century Gothic"/>
          <w:sz w:val="28"/>
          <w:szCs w:val="28"/>
          <w14:shadow w14:blurRad="0" w14:dist="0" w14:dir="0" w14:sx="0" w14:sy="0" w14:kx="0" w14:ky="0" w14:algn="none">
            <w14:srgbClr w14:val="000000"/>
          </w14:shadow>
        </w:rPr>
        <w:t>Drilling</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and Pipe </w:t>
      </w:r>
      <w:proofErr w:type="spellStart"/>
      <w:r w:rsidR="006378E8" w:rsidRPr="00992840">
        <w:rPr>
          <w:rFonts w:ascii="Century Gothic" w:hAnsi="Century Gothic"/>
          <w:sz w:val="28"/>
          <w:szCs w:val="28"/>
          <w14:shadow w14:blurRad="0" w14:dist="0" w14:dir="0" w14:sx="0" w14:sy="0" w14:kx="0" w14:ky="0" w14:algn="none">
            <w14:srgbClr w14:val="000000"/>
          </w14:shadow>
        </w:rPr>
        <w:t>Bursting</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Sam has </w:t>
      </w:r>
      <w:proofErr w:type="spellStart"/>
      <w:r w:rsidR="006378E8" w:rsidRPr="00992840">
        <w:rPr>
          <w:rFonts w:ascii="Century Gothic" w:hAnsi="Century Gothic"/>
          <w:sz w:val="28"/>
          <w:szCs w:val="28"/>
          <w14:shadow w14:blurRad="0" w14:dist="0" w14:dir="0" w14:sx="0" w14:sy="0" w14:kx="0" w14:ky="0" w14:algn="none">
            <w14:srgbClr w14:val="000000"/>
          </w14:shadow>
        </w:rPr>
        <w:t>published</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over 150 </w:t>
      </w:r>
      <w:proofErr w:type="spellStart"/>
      <w:r w:rsidR="006378E8" w:rsidRPr="00992840">
        <w:rPr>
          <w:rFonts w:ascii="Century Gothic" w:hAnsi="Century Gothic"/>
          <w:sz w:val="28"/>
          <w:szCs w:val="28"/>
          <w14:shadow w14:blurRad="0" w14:dist="0" w14:dir="0" w14:sx="0" w14:sy="0" w14:kx="0" w14:ky="0" w14:algn="none">
            <w14:srgbClr w14:val="000000"/>
          </w14:shadow>
        </w:rPr>
        <w:t>technical</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w:t>
      </w:r>
      <w:proofErr w:type="spellStart"/>
      <w:r w:rsidR="006378E8" w:rsidRPr="00992840">
        <w:rPr>
          <w:rFonts w:ascii="Century Gothic" w:hAnsi="Century Gothic"/>
          <w:sz w:val="28"/>
          <w:szCs w:val="28"/>
          <w14:shadow w14:blurRad="0" w14:dist="0" w14:dir="0" w14:sx="0" w14:sy="0" w14:kx="0" w14:ky="0" w14:algn="none">
            <w14:srgbClr w14:val="000000"/>
          </w14:shadow>
        </w:rPr>
        <w:t>papers</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w:t>
      </w:r>
      <w:proofErr w:type="spellStart"/>
      <w:r w:rsidR="006378E8" w:rsidRPr="00992840">
        <w:rPr>
          <w:rFonts w:ascii="Century Gothic" w:hAnsi="Century Gothic"/>
          <w:sz w:val="28"/>
          <w:szCs w:val="28"/>
          <w14:shadow w14:blurRad="0" w14:dist="0" w14:dir="0" w14:sx="0" w14:sy="0" w14:kx="0" w14:ky="0" w14:algn="none">
            <w14:srgbClr w14:val="000000"/>
          </w14:shadow>
        </w:rPr>
        <w:t>holds</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w:t>
      </w:r>
      <w:proofErr w:type="spellStart"/>
      <w:r w:rsidR="006378E8" w:rsidRPr="00992840">
        <w:rPr>
          <w:rFonts w:ascii="Century Gothic" w:hAnsi="Century Gothic"/>
          <w:sz w:val="28"/>
          <w:szCs w:val="28"/>
          <w14:shadow w14:blurRad="0" w14:dist="0" w14:dir="0" w14:sx="0" w14:sy="0" w14:kx="0" w14:ky="0" w14:algn="none">
            <w14:srgbClr w14:val="000000"/>
          </w14:shadow>
        </w:rPr>
        <w:t>three</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patents, and </w:t>
      </w:r>
      <w:proofErr w:type="spellStart"/>
      <w:r w:rsidR="006378E8" w:rsidRPr="00992840">
        <w:rPr>
          <w:rFonts w:ascii="Century Gothic" w:hAnsi="Century Gothic"/>
          <w:sz w:val="28"/>
          <w:szCs w:val="28"/>
          <w14:shadow w14:blurRad="0" w14:dist="0" w14:dir="0" w14:sx="0" w14:sy="0" w14:kx="0" w14:ky="0" w14:algn="none">
            <w14:srgbClr w14:val="000000"/>
          </w14:shadow>
        </w:rPr>
        <w:t>is</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active in </w:t>
      </w:r>
      <w:proofErr w:type="spellStart"/>
      <w:r w:rsidR="006378E8" w:rsidRPr="00992840">
        <w:rPr>
          <w:rFonts w:ascii="Century Gothic" w:hAnsi="Century Gothic"/>
          <w:sz w:val="28"/>
          <w:szCs w:val="28"/>
          <w14:shadow w14:blurRad="0" w14:dist="0" w14:dir="0" w14:sx="0" w14:sy="0" w14:kx="0" w14:ky="0" w14:algn="none">
            <w14:srgbClr w14:val="000000"/>
          </w14:shadow>
        </w:rPr>
        <w:t>numerous</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w:t>
      </w:r>
      <w:proofErr w:type="spellStart"/>
      <w:r w:rsidR="006378E8" w:rsidRPr="00992840">
        <w:rPr>
          <w:rFonts w:ascii="Century Gothic" w:hAnsi="Century Gothic"/>
          <w:sz w:val="28"/>
          <w:szCs w:val="28"/>
          <w14:shadow w14:blurRad="0" w14:dist="0" w14:dir="0" w14:sx="0" w14:sy="0" w14:kx="0" w14:ky="0" w14:algn="none">
            <w14:srgbClr w14:val="000000"/>
          </w14:shadow>
        </w:rPr>
        <w:t>professional</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w:t>
      </w:r>
      <w:proofErr w:type="spellStart"/>
      <w:r w:rsidR="006378E8" w:rsidRPr="00992840">
        <w:rPr>
          <w:rFonts w:ascii="Century Gothic" w:hAnsi="Century Gothic"/>
          <w:sz w:val="28"/>
          <w:szCs w:val="28"/>
          <w14:shadow w14:blurRad="0" w14:dist="0" w14:dir="0" w14:sx="0" w14:sy="0" w14:kx="0" w14:ky="0" w14:algn="none">
            <w14:srgbClr w14:val="000000"/>
          </w14:shadow>
        </w:rPr>
        <w:t>organizations</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He </w:t>
      </w:r>
      <w:proofErr w:type="spellStart"/>
      <w:r w:rsidR="006378E8" w:rsidRPr="00992840">
        <w:rPr>
          <w:rFonts w:ascii="Century Gothic" w:hAnsi="Century Gothic"/>
          <w:sz w:val="28"/>
          <w:szCs w:val="28"/>
          <w14:shadow w14:blurRad="0" w14:dist="0" w14:dir="0" w14:sx="0" w14:sy="0" w14:kx="0" w14:ky="0" w14:algn="none">
            <w14:srgbClr w14:val="000000"/>
          </w14:shadow>
        </w:rPr>
        <w:t>served</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on the NASTT </w:t>
      </w:r>
      <w:proofErr w:type="spellStart"/>
      <w:r w:rsidR="006378E8" w:rsidRPr="00992840">
        <w:rPr>
          <w:rFonts w:ascii="Century Gothic" w:hAnsi="Century Gothic"/>
          <w:sz w:val="28"/>
          <w:szCs w:val="28"/>
          <w14:shadow w14:blurRad="0" w14:dist="0" w14:dir="0" w14:sx="0" w14:sy="0" w14:kx="0" w14:ky="0" w14:algn="none">
            <w14:srgbClr w14:val="000000"/>
          </w14:shadow>
        </w:rPr>
        <w:t>Board</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of </w:t>
      </w:r>
      <w:proofErr w:type="spellStart"/>
      <w:r w:rsidR="006378E8" w:rsidRPr="00992840">
        <w:rPr>
          <w:rFonts w:ascii="Century Gothic" w:hAnsi="Century Gothic"/>
          <w:sz w:val="28"/>
          <w:szCs w:val="28"/>
          <w14:shadow w14:blurRad="0" w14:dist="0" w14:dir="0" w14:sx="0" w14:sy="0" w14:kx="0" w14:ky="0" w14:algn="none">
            <w14:srgbClr w14:val="000000"/>
          </w14:shadow>
        </w:rPr>
        <w:t>Directors</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w:t>
      </w:r>
      <w:proofErr w:type="spellStart"/>
      <w:r w:rsidR="006378E8" w:rsidRPr="00992840">
        <w:rPr>
          <w:rFonts w:ascii="Century Gothic" w:hAnsi="Century Gothic"/>
          <w:sz w:val="28"/>
          <w:szCs w:val="28"/>
          <w14:shadow w14:blurRad="0" w14:dist="0" w14:dir="0" w14:sx="0" w14:sy="0" w14:kx="0" w14:ky="0" w14:algn="none">
            <w14:srgbClr w14:val="000000"/>
          </w14:shadow>
        </w:rPr>
        <w:t>from</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2001-2006.  </w:t>
      </w:r>
      <w:proofErr w:type="spellStart"/>
      <w:r w:rsidR="006378E8" w:rsidRPr="00992840">
        <w:rPr>
          <w:rFonts w:ascii="Century Gothic" w:hAnsi="Century Gothic"/>
          <w:sz w:val="28"/>
          <w:szCs w:val="28"/>
          <w14:shadow w14:blurRad="0" w14:dist="0" w14:dir="0" w14:sx="0" w14:sy="0" w14:kx="0" w14:ky="0" w14:algn="none">
            <w14:srgbClr w14:val="000000"/>
          </w14:shadow>
        </w:rPr>
        <w:t>Currently</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Dr. </w:t>
      </w:r>
      <w:proofErr w:type="spellStart"/>
      <w:r w:rsidR="006378E8" w:rsidRPr="00992840">
        <w:rPr>
          <w:rFonts w:ascii="Century Gothic" w:hAnsi="Century Gothic"/>
          <w:sz w:val="28"/>
          <w:szCs w:val="28"/>
          <w14:shadow w14:blurRad="0" w14:dist="0" w14:dir="0" w14:sx="0" w14:sy="0" w14:kx="0" w14:ky="0" w14:algn="none">
            <w14:srgbClr w14:val="000000"/>
          </w14:shadow>
        </w:rPr>
        <w:t>Ariaratnam</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serves as the Vice Chairman of the International Society for </w:t>
      </w:r>
      <w:proofErr w:type="spellStart"/>
      <w:r w:rsidR="006378E8" w:rsidRPr="00992840">
        <w:rPr>
          <w:rFonts w:ascii="Century Gothic" w:hAnsi="Century Gothic"/>
          <w:sz w:val="28"/>
          <w:szCs w:val="28"/>
          <w14:shadow w14:blurRad="0" w14:dist="0" w14:dir="0" w14:sx="0" w14:sy="0" w14:kx="0" w14:ky="0" w14:algn="none">
            <w14:srgbClr w14:val="000000"/>
          </w14:shadow>
        </w:rPr>
        <w:t>Trenchless</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w:t>
      </w:r>
      <w:proofErr w:type="spellStart"/>
      <w:r w:rsidR="006378E8" w:rsidRPr="00992840">
        <w:rPr>
          <w:rFonts w:ascii="Century Gothic" w:hAnsi="Century Gothic"/>
          <w:sz w:val="28"/>
          <w:szCs w:val="28"/>
          <w14:shadow w14:blurRad="0" w14:dist="0" w14:dir="0" w14:sx="0" w14:sy="0" w14:kx="0" w14:ky="0" w14:algn="none">
            <w14:srgbClr w14:val="000000"/>
          </w14:shadow>
        </w:rPr>
        <w:t>Technology</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w:t>
      </w:r>
      <w:proofErr w:type="spellStart"/>
      <w:r w:rsidR="006378E8" w:rsidRPr="00992840">
        <w:rPr>
          <w:rFonts w:ascii="Century Gothic" w:hAnsi="Century Gothic"/>
          <w:sz w:val="28"/>
          <w:szCs w:val="28"/>
          <w14:shadow w14:blurRad="0" w14:dist="0" w14:dir="0" w14:sx="0" w14:sy="0" w14:kx="0" w14:ky="0" w14:algn="none">
            <w14:srgbClr w14:val="000000"/>
          </w14:shadow>
        </w:rPr>
        <w:t>Additionally</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w:t>
      </w:r>
      <w:proofErr w:type="spellStart"/>
      <w:r w:rsidR="006378E8" w:rsidRPr="00992840">
        <w:rPr>
          <w:rFonts w:ascii="Century Gothic" w:hAnsi="Century Gothic"/>
          <w:sz w:val="28"/>
          <w:szCs w:val="28"/>
          <w14:shadow w14:blurRad="0" w14:dist="0" w14:dir="0" w14:sx="0" w14:sy="0" w14:kx="0" w14:ky="0" w14:algn="none">
            <w14:srgbClr w14:val="000000"/>
          </w14:shadow>
        </w:rPr>
        <w:t>he</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w:t>
      </w:r>
      <w:proofErr w:type="spellStart"/>
      <w:r w:rsidR="006378E8" w:rsidRPr="00992840">
        <w:rPr>
          <w:rFonts w:ascii="Century Gothic" w:hAnsi="Century Gothic"/>
          <w:sz w:val="28"/>
          <w:szCs w:val="28"/>
          <w14:shadow w14:blurRad="0" w14:dist="0" w14:dir="0" w14:sx="0" w14:sy="0" w14:kx="0" w14:ky="0" w14:algn="none">
            <w14:srgbClr w14:val="000000"/>
          </w14:shadow>
        </w:rPr>
        <w:t>is</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a </w:t>
      </w:r>
      <w:proofErr w:type="spellStart"/>
      <w:r w:rsidR="006378E8" w:rsidRPr="00992840">
        <w:rPr>
          <w:rFonts w:ascii="Century Gothic" w:hAnsi="Century Gothic"/>
          <w:sz w:val="28"/>
          <w:szCs w:val="28"/>
          <w14:shadow w14:blurRad="0" w14:dist="0" w14:dir="0" w14:sx="0" w14:sy="0" w14:kx="0" w14:ky="0" w14:algn="none">
            <w14:srgbClr w14:val="000000"/>
          </w14:shadow>
        </w:rPr>
        <w:t>co-author</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of the </w:t>
      </w:r>
      <w:r w:rsidR="006378E8" w:rsidRPr="00992840">
        <w:rPr>
          <w:rFonts w:ascii="Century Gothic" w:hAnsi="Century Gothic"/>
          <w:i/>
          <w:sz w:val="28"/>
          <w:szCs w:val="28"/>
          <w14:shadow w14:blurRad="0" w14:dist="0" w14:dir="0" w14:sx="0" w14:sy="0" w14:kx="0" w14:ky="0" w14:algn="none">
            <w14:srgbClr w14:val="000000"/>
          </w14:shadow>
        </w:rPr>
        <w:t xml:space="preserve">Horizontal </w:t>
      </w:r>
      <w:proofErr w:type="spellStart"/>
      <w:r w:rsidR="006378E8" w:rsidRPr="00992840">
        <w:rPr>
          <w:rFonts w:ascii="Century Gothic" w:hAnsi="Century Gothic"/>
          <w:i/>
          <w:sz w:val="28"/>
          <w:szCs w:val="28"/>
          <w14:shadow w14:blurRad="0" w14:dist="0" w14:dir="0" w14:sx="0" w14:sy="0" w14:kx="0" w14:ky="0" w14:algn="none">
            <w14:srgbClr w14:val="000000"/>
          </w14:shadow>
        </w:rPr>
        <w:t>Directional</w:t>
      </w:r>
      <w:proofErr w:type="spellEnd"/>
      <w:r w:rsidR="006378E8" w:rsidRPr="00992840">
        <w:rPr>
          <w:rFonts w:ascii="Century Gothic" w:hAnsi="Century Gothic"/>
          <w:i/>
          <w:sz w:val="28"/>
          <w:szCs w:val="28"/>
          <w14:shadow w14:blurRad="0" w14:dist="0" w14:dir="0" w14:sx="0" w14:sy="0" w14:kx="0" w14:ky="0" w14:algn="none">
            <w14:srgbClr w14:val="000000"/>
          </w14:shadow>
        </w:rPr>
        <w:t xml:space="preserve"> </w:t>
      </w:r>
      <w:proofErr w:type="spellStart"/>
      <w:r w:rsidR="006378E8" w:rsidRPr="00992840">
        <w:rPr>
          <w:rFonts w:ascii="Century Gothic" w:hAnsi="Century Gothic"/>
          <w:i/>
          <w:sz w:val="28"/>
          <w:szCs w:val="28"/>
          <w14:shadow w14:blurRad="0" w14:dist="0" w14:dir="0" w14:sx="0" w14:sy="0" w14:kx="0" w14:ky="0" w14:algn="none">
            <w14:srgbClr w14:val="000000"/>
          </w14:shadow>
        </w:rPr>
        <w:t>Drilling</w:t>
      </w:r>
      <w:proofErr w:type="spellEnd"/>
      <w:r w:rsidR="006378E8" w:rsidRPr="00992840">
        <w:rPr>
          <w:rFonts w:ascii="Century Gothic" w:hAnsi="Century Gothic"/>
          <w:i/>
          <w:sz w:val="28"/>
          <w:szCs w:val="28"/>
          <w14:shadow w14:blurRad="0" w14:dist="0" w14:dir="0" w14:sx="0" w14:sy="0" w14:kx="0" w14:ky="0" w14:algn="none">
            <w14:srgbClr w14:val="000000"/>
          </w14:shadow>
        </w:rPr>
        <w:t xml:space="preserve"> Good Practices Guidelines</w:t>
      </w:r>
      <w:r w:rsidR="006378E8" w:rsidRPr="00992840">
        <w:rPr>
          <w:rFonts w:ascii="Century Gothic" w:hAnsi="Century Gothic"/>
          <w:sz w:val="28"/>
          <w:szCs w:val="28"/>
          <w14:shadow w14:blurRad="0" w14:dist="0" w14:dir="0" w14:sx="0" w14:sy="0" w14:kx="0" w14:ky="0" w14:algn="none">
            <w14:srgbClr w14:val="000000"/>
          </w14:shadow>
        </w:rPr>
        <w:t xml:space="preserve"> and the </w:t>
      </w:r>
      <w:r w:rsidR="006378E8" w:rsidRPr="00992840">
        <w:rPr>
          <w:rFonts w:ascii="Century Gothic" w:hAnsi="Century Gothic"/>
          <w:i/>
          <w:sz w:val="28"/>
          <w:szCs w:val="28"/>
          <w14:shadow w14:blurRad="0" w14:dist="0" w14:dir="0" w14:sx="0" w14:sy="0" w14:kx="0" w14:ky="0" w14:algn="none">
            <w14:srgbClr w14:val="000000"/>
          </w14:shadow>
        </w:rPr>
        <w:t xml:space="preserve">Pipe </w:t>
      </w:r>
      <w:proofErr w:type="spellStart"/>
      <w:r w:rsidR="006378E8" w:rsidRPr="00992840">
        <w:rPr>
          <w:rFonts w:ascii="Century Gothic" w:hAnsi="Century Gothic"/>
          <w:i/>
          <w:sz w:val="28"/>
          <w:szCs w:val="28"/>
          <w14:shadow w14:blurRad="0" w14:dist="0" w14:dir="0" w14:sx="0" w14:sy="0" w14:kx="0" w14:ky="0" w14:algn="none">
            <w14:srgbClr w14:val="000000"/>
          </w14:shadow>
        </w:rPr>
        <w:t>Bursting</w:t>
      </w:r>
      <w:proofErr w:type="spellEnd"/>
      <w:r w:rsidR="006378E8" w:rsidRPr="00992840">
        <w:rPr>
          <w:rFonts w:ascii="Century Gothic" w:hAnsi="Century Gothic"/>
          <w:i/>
          <w:sz w:val="28"/>
          <w:szCs w:val="28"/>
          <w14:shadow w14:blurRad="0" w14:dist="0" w14:dir="0" w14:sx="0" w14:sy="0" w14:kx="0" w14:ky="0" w14:algn="none">
            <w14:srgbClr w14:val="000000"/>
          </w14:shadow>
        </w:rPr>
        <w:t xml:space="preserve"> Good Practices</w:t>
      </w:r>
      <w:r w:rsidR="006378E8" w:rsidRPr="00992840">
        <w:rPr>
          <w:rFonts w:ascii="Century Gothic" w:hAnsi="Century Gothic"/>
          <w:sz w:val="28"/>
          <w:szCs w:val="28"/>
          <w14:shadow w14:blurRad="0" w14:dist="0" w14:dir="0" w14:sx="0" w14:sy="0" w14:kx="0" w14:ky="0" w14:algn="none">
            <w14:srgbClr w14:val="000000"/>
          </w14:shadow>
        </w:rPr>
        <w:t xml:space="preserve"> books </w:t>
      </w:r>
      <w:proofErr w:type="spellStart"/>
      <w:r w:rsidR="006378E8" w:rsidRPr="00992840">
        <w:rPr>
          <w:rFonts w:ascii="Century Gothic" w:hAnsi="Century Gothic"/>
          <w:sz w:val="28"/>
          <w:szCs w:val="28"/>
          <w14:shadow w14:blurRad="0" w14:dist="0" w14:dir="0" w14:sx="0" w14:sy="0" w14:kx="0" w14:ky="0" w14:algn="none">
            <w14:srgbClr w14:val="000000"/>
          </w14:shadow>
        </w:rPr>
        <w:t>with</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Dr. David Bennett.  Dr. </w:t>
      </w:r>
      <w:proofErr w:type="spellStart"/>
      <w:r w:rsidR="006378E8" w:rsidRPr="00992840">
        <w:rPr>
          <w:rFonts w:ascii="Century Gothic" w:hAnsi="Century Gothic"/>
          <w:sz w:val="28"/>
          <w:szCs w:val="28"/>
          <w14:shadow w14:blurRad="0" w14:dist="0" w14:dir="0" w14:sx="0" w14:sy="0" w14:kx="0" w14:ky="0" w14:algn="none">
            <w14:srgbClr w14:val="000000"/>
          </w14:shadow>
        </w:rPr>
        <w:t>Ariaratnam</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w:t>
      </w:r>
      <w:proofErr w:type="spellStart"/>
      <w:r w:rsidR="006378E8" w:rsidRPr="00992840">
        <w:rPr>
          <w:rFonts w:ascii="Century Gothic" w:hAnsi="Century Gothic"/>
          <w:sz w:val="28"/>
          <w:szCs w:val="28"/>
          <w14:shadow w14:blurRad="0" w14:dist="0" w14:dir="0" w14:sx="0" w14:sy="0" w14:kx="0" w14:ky="0" w14:algn="none">
            <w14:srgbClr w14:val="000000"/>
          </w14:shadow>
        </w:rPr>
        <w:t>is</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a </w:t>
      </w:r>
      <w:proofErr w:type="spellStart"/>
      <w:r w:rsidR="006378E8" w:rsidRPr="00992840">
        <w:rPr>
          <w:rFonts w:ascii="Century Gothic" w:hAnsi="Century Gothic"/>
          <w:sz w:val="28"/>
          <w:szCs w:val="28"/>
          <w14:shadow w14:blurRad="0" w14:dist="0" w14:dir="0" w14:sx="0" w14:sy="0" w14:kx="0" w14:ky="0" w14:algn="none">
            <w14:srgbClr w14:val="000000"/>
          </w14:shadow>
        </w:rPr>
        <w:t>registered</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w:t>
      </w:r>
      <w:proofErr w:type="spellStart"/>
      <w:r w:rsidR="006378E8" w:rsidRPr="00992840">
        <w:rPr>
          <w:rFonts w:ascii="Century Gothic" w:hAnsi="Century Gothic"/>
          <w:sz w:val="28"/>
          <w:szCs w:val="28"/>
          <w14:shadow w14:blurRad="0" w14:dist="0" w14:dir="0" w14:sx="0" w14:sy="0" w14:kx="0" w14:ky="0" w14:algn="none">
            <w14:srgbClr w14:val="000000"/>
          </w14:shadow>
        </w:rPr>
        <w:t>professional</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w:t>
      </w:r>
      <w:proofErr w:type="spellStart"/>
      <w:r w:rsidR="006378E8" w:rsidRPr="00992840">
        <w:rPr>
          <w:rFonts w:ascii="Century Gothic" w:hAnsi="Century Gothic"/>
          <w:sz w:val="28"/>
          <w:szCs w:val="28"/>
          <w14:shadow w14:blurRad="0" w14:dist="0" w14:dir="0" w14:sx="0" w14:sy="0" w14:kx="0" w14:ky="0" w14:algn="none">
            <w14:srgbClr w14:val="000000"/>
          </w14:shadow>
        </w:rPr>
        <w:t>engineer</w:t>
      </w:r>
      <w:proofErr w:type="spellEnd"/>
      <w:r w:rsidR="006378E8" w:rsidRPr="00992840">
        <w:rPr>
          <w:rFonts w:ascii="Century Gothic" w:hAnsi="Century Gothic"/>
          <w:sz w:val="28"/>
          <w:szCs w:val="28"/>
          <w14:shadow w14:blurRad="0" w14:dist="0" w14:dir="0" w14:sx="0" w14:sy="0" w14:kx="0" w14:ky="0" w14:algn="none">
            <w14:srgbClr w14:val="000000"/>
          </w14:shadow>
        </w:rPr>
        <w:t xml:space="preserve"> in the State of Arizona and the Province of Ontario.</w:t>
      </w:r>
      <w:r w:rsidR="006378E8" w:rsidRPr="00992840">
        <w:rPr>
          <w:rFonts w:ascii="Century Gothic" w:hAnsi="Century Gothic"/>
          <w:b/>
          <w:sz w:val="28"/>
          <w:szCs w:val="28"/>
          <w14:shadow w14:blurRad="0" w14:dist="0" w14:dir="0" w14:sx="0" w14:sy="0" w14:kx="0" w14:ky="0" w14:algn="none">
            <w14:srgbClr w14:val="000000"/>
          </w14:shadow>
        </w:rPr>
        <w:t xml:space="preserve"> </w:t>
      </w:r>
    </w:p>
    <w:p w:rsidR="006378E8" w:rsidRPr="00992840" w:rsidRDefault="0080438D" w:rsidP="0080438D">
      <w:pPr>
        <w:jc w:val="both"/>
        <w:rPr>
          <w:rFonts w:ascii="Century Gothic" w:hAnsi="Century Gothic" w:cstheme="minorHAnsi"/>
          <w:color w:val="000000" w:themeColor="text1"/>
          <w:sz w:val="28"/>
          <w:szCs w:val="28"/>
          <w:lang w:val="en-US"/>
        </w:rPr>
      </w:pPr>
      <w:r w:rsidRPr="00992840">
        <w:rPr>
          <w:rFonts w:ascii="Century Gothic" w:hAnsi="Century Gothic" w:cstheme="minorHAnsi"/>
          <w:b/>
          <w:color w:val="000000" w:themeColor="text1"/>
          <w:sz w:val="28"/>
          <w:szCs w:val="28"/>
          <w:lang w:val="en-US"/>
        </w:rPr>
        <w:t xml:space="preserve">Aaron </w:t>
      </w:r>
      <w:proofErr w:type="gramStart"/>
      <w:r w:rsidRPr="00992840">
        <w:rPr>
          <w:rFonts w:ascii="Century Gothic" w:hAnsi="Century Gothic" w:cstheme="minorHAnsi"/>
          <w:b/>
          <w:color w:val="000000" w:themeColor="text1"/>
          <w:sz w:val="28"/>
          <w:szCs w:val="28"/>
          <w:lang w:val="en-US"/>
        </w:rPr>
        <w:t>Cohen</w:t>
      </w:r>
      <w:r w:rsidRPr="00992840">
        <w:rPr>
          <w:rFonts w:ascii="Century Gothic" w:hAnsi="Century Gothic" w:cstheme="minorHAnsi"/>
          <w:color w:val="000000" w:themeColor="text1"/>
          <w:sz w:val="28"/>
          <w:szCs w:val="28"/>
          <w:lang w:val="en-US"/>
        </w:rPr>
        <w:t xml:space="preserve"> </w:t>
      </w:r>
      <w:r w:rsidR="00D80C9C">
        <w:rPr>
          <w:rFonts w:ascii="Century Gothic" w:hAnsi="Century Gothic" w:cstheme="minorHAnsi"/>
          <w:color w:val="000000" w:themeColor="text1"/>
          <w:sz w:val="28"/>
          <w:szCs w:val="28"/>
          <w:lang w:val="en-US"/>
        </w:rPr>
        <w:t>:</w:t>
      </w:r>
      <w:proofErr w:type="gramEnd"/>
      <w:r w:rsidR="00D80C9C">
        <w:rPr>
          <w:rFonts w:ascii="Century Gothic" w:hAnsi="Century Gothic" w:cstheme="minorHAnsi"/>
          <w:color w:val="000000" w:themeColor="text1"/>
          <w:sz w:val="28"/>
          <w:szCs w:val="28"/>
          <w:lang w:val="en-US"/>
        </w:rPr>
        <w:t xml:space="preserve"> </w:t>
      </w:r>
      <w:r w:rsidRPr="00992840">
        <w:rPr>
          <w:rFonts w:ascii="Century Gothic" w:hAnsi="Century Gothic" w:cstheme="minorHAnsi"/>
          <w:color w:val="000000" w:themeColor="text1"/>
          <w:sz w:val="28"/>
          <w:szCs w:val="28"/>
          <w:lang w:val="en-US"/>
        </w:rPr>
        <w:t>is the Associated General Contractors (AGC) Lecturer at Arizona State University where he teaches courses that focus on Heavy/Civil construction methods in the Del E. Webb School of Construction. Aaron holds a Bachelor of Science degree from Arizona State University as well as a Master of Science de</w:t>
      </w:r>
      <w:r w:rsidR="006378E8" w:rsidRPr="00992840">
        <w:rPr>
          <w:rFonts w:ascii="Century Gothic" w:hAnsi="Century Gothic" w:cstheme="minorHAnsi"/>
          <w:color w:val="000000" w:themeColor="text1"/>
          <w:sz w:val="28"/>
          <w:szCs w:val="28"/>
          <w:lang w:val="en-US"/>
        </w:rPr>
        <w:t xml:space="preserve">gree from DePaul University. </w:t>
      </w:r>
      <w:r w:rsidRPr="00992840">
        <w:rPr>
          <w:rFonts w:ascii="Century Gothic" w:hAnsi="Century Gothic" w:cstheme="minorHAnsi"/>
          <w:color w:val="000000" w:themeColor="text1"/>
          <w:sz w:val="28"/>
          <w:szCs w:val="28"/>
          <w:lang w:val="en-US"/>
        </w:rPr>
        <w:t xml:space="preserve">Prior to joining ASU, Aaron served for 10 years as the President and Owner of Apollo Trenchless, Inc., an engineering and construction services provider specializing in the application of trenchless technologies for municipal construction projects. </w:t>
      </w:r>
      <w:r w:rsidRPr="00992840">
        <w:rPr>
          <w:rFonts w:ascii="Century Gothic" w:hAnsi="Century Gothic" w:cstheme="minorHAnsi"/>
          <w:color w:val="000000" w:themeColor="text1"/>
          <w:sz w:val="28"/>
          <w:szCs w:val="28"/>
        </w:rPr>
        <w:t xml:space="preserve">He has over 15 </w:t>
      </w:r>
      <w:proofErr w:type="spellStart"/>
      <w:r w:rsidRPr="00992840">
        <w:rPr>
          <w:rFonts w:ascii="Century Gothic" w:hAnsi="Century Gothic" w:cstheme="minorHAnsi"/>
          <w:color w:val="000000" w:themeColor="text1"/>
          <w:sz w:val="28"/>
          <w:szCs w:val="28"/>
        </w:rPr>
        <w:t>years</w:t>
      </w:r>
      <w:proofErr w:type="spellEnd"/>
      <w:r w:rsidRPr="00992840">
        <w:rPr>
          <w:rFonts w:ascii="Century Gothic" w:hAnsi="Century Gothic" w:cstheme="minorHAnsi"/>
          <w:color w:val="000000" w:themeColor="text1"/>
          <w:sz w:val="28"/>
          <w:szCs w:val="28"/>
        </w:rPr>
        <w:t xml:space="preserve"> of </w:t>
      </w:r>
      <w:proofErr w:type="spellStart"/>
      <w:r w:rsidRPr="00992840">
        <w:rPr>
          <w:rFonts w:ascii="Century Gothic" w:hAnsi="Century Gothic" w:cstheme="minorHAnsi"/>
          <w:color w:val="000000" w:themeColor="text1"/>
          <w:sz w:val="28"/>
          <w:szCs w:val="28"/>
        </w:rPr>
        <w:t>experience</w:t>
      </w:r>
      <w:proofErr w:type="spellEnd"/>
      <w:r w:rsidRPr="00992840">
        <w:rPr>
          <w:rFonts w:ascii="Century Gothic" w:hAnsi="Century Gothic" w:cstheme="minorHAnsi"/>
          <w:color w:val="000000" w:themeColor="text1"/>
          <w:sz w:val="28"/>
          <w:szCs w:val="28"/>
        </w:rPr>
        <w:t xml:space="preserve"> in the business as </w:t>
      </w:r>
      <w:proofErr w:type="gramStart"/>
      <w:r w:rsidRPr="00992840">
        <w:rPr>
          <w:rFonts w:ascii="Century Gothic" w:hAnsi="Century Gothic" w:cstheme="minorHAnsi"/>
          <w:color w:val="000000" w:themeColor="text1"/>
          <w:sz w:val="28"/>
          <w:szCs w:val="28"/>
        </w:rPr>
        <w:t>a</w:t>
      </w:r>
      <w:proofErr w:type="gramEnd"/>
      <w:r w:rsidRPr="00992840">
        <w:rPr>
          <w:rFonts w:ascii="Century Gothic" w:hAnsi="Century Gothic" w:cstheme="minorHAnsi"/>
          <w:color w:val="000000" w:themeColor="text1"/>
          <w:sz w:val="28"/>
          <w:szCs w:val="28"/>
        </w:rPr>
        <w:t xml:space="preserve"> Project Manager and </w:t>
      </w:r>
      <w:proofErr w:type="spellStart"/>
      <w:r w:rsidRPr="00992840">
        <w:rPr>
          <w:rFonts w:ascii="Century Gothic" w:hAnsi="Century Gothic" w:cstheme="minorHAnsi"/>
          <w:color w:val="000000" w:themeColor="text1"/>
          <w:sz w:val="28"/>
          <w:szCs w:val="28"/>
        </w:rPr>
        <w:t>Estimator</w:t>
      </w:r>
      <w:proofErr w:type="spellEnd"/>
      <w:r w:rsidRPr="00992840">
        <w:rPr>
          <w:rFonts w:ascii="Century Gothic" w:hAnsi="Century Gothic" w:cstheme="minorHAnsi"/>
          <w:color w:val="000000" w:themeColor="text1"/>
          <w:sz w:val="28"/>
          <w:szCs w:val="28"/>
        </w:rPr>
        <w:t xml:space="preserve"> for </w:t>
      </w:r>
      <w:proofErr w:type="spellStart"/>
      <w:r w:rsidRPr="00992840">
        <w:rPr>
          <w:rFonts w:ascii="Century Gothic" w:hAnsi="Century Gothic" w:cstheme="minorHAnsi"/>
          <w:color w:val="000000" w:themeColor="text1"/>
          <w:sz w:val="28"/>
          <w:szCs w:val="28"/>
        </w:rPr>
        <w:t>various</w:t>
      </w:r>
      <w:proofErr w:type="spellEnd"/>
      <w:r w:rsidRPr="00992840">
        <w:rPr>
          <w:rFonts w:ascii="Century Gothic" w:hAnsi="Century Gothic" w:cstheme="minorHAnsi"/>
          <w:color w:val="000000" w:themeColor="text1"/>
          <w:sz w:val="28"/>
          <w:szCs w:val="28"/>
        </w:rPr>
        <w:t xml:space="preserve"> infrastructure and uti</w:t>
      </w:r>
      <w:r w:rsidR="006378E8" w:rsidRPr="00992840">
        <w:rPr>
          <w:rFonts w:ascii="Century Gothic" w:hAnsi="Century Gothic" w:cstheme="minorHAnsi"/>
          <w:color w:val="000000" w:themeColor="text1"/>
          <w:sz w:val="28"/>
          <w:szCs w:val="28"/>
        </w:rPr>
        <w:t xml:space="preserve">lity construction </w:t>
      </w:r>
      <w:proofErr w:type="spellStart"/>
      <w:r w:rsidR="006378E8" w:rsidRPr="00992840">
        <w:rPr>
          <w:rFonts w:ascii="Century Gothic" w:hAnsi="Century Gothic" w:cstheme="minorHAnsi"/>
          <w:color w:val="000000" w:themeColor="text1"/>
          <w:sz w:val="28"/>
          <w:szCs w:val="28"/>
        </w:rPr>
        <w:t>projects</w:t>
      </w:r>
      <w:proofErr w:type="spellEnd"/>
      <w:r w:rsidR="006378E8" w:rsidRPr="00992840">
        <w:rPr>
          <w:rFonts w:ascii="Century Gothic" w:hAnsi="Century Gothic" w:cstheme="minorHAnsi"/>
          <w:color w:val="000000" w:themeColor="text1"/>
          <w:sz w:val="28"/>
          <w:szCs w:val="28"/>
        </w:rPr>
        <w:t xml:space="preserve">. </w:t>
      </w:r>
    </w:p>
    <w:p w:rsidR="00992840" w:rsidRPr="00BB31CA" w:rsidRDefault="00992840" w:rsidP="00992840">
      <w:pPr>
        <w:spacing w:line="240" w:lineRule="auto"/>
        <w:rPr>
          <w:rFonts w:ascii="Century Gothic" w:hAnsi="Century Gothic" w:cstheme="minorHAnsi"/>
        </w:rPr>
      </w:pPr>
      <w:r w:rsidRPr="00BB31CA">
        <w:rPr>
          <w:rFonts w:ascii="Century Gothic" w:hAnsi="Century Gothic" w:cstheme="minorHAnsi"/>
        </w:rPr>
        <w:t>- 30 -</w:t>
      </w:r>
    </w:p>
    <w:p w:rsidR="00992840" w:rsidRPr="00BB31CA" w:rsidRDefault="00992840" w:rsidP="00AB2CB9">
      <w:pPr>
        <w:pStyle w:val="Sansinterligne"/>
        <w:rPr>
          <w:rFonts w:ascii="Century Gothic" w:hAnsi="Century Gothic"/>
        </w:rPr>
      </w:pPr>
      <w:r w:rsidRPr="00BB31CA">
        <w:rPr>
          <w:rFonts w:ascii="Century Gothic" w:hAnsi="Century Gothic"/>
        </w:rPr>
        <w:t>Informations :</w:t>
      </w:r>
    </w:p>
    <w:p w:rsidR="00992840" w:rsidRPr="00BB31CA" w:rsidRDefault="00992840" w:rsidP="00AB2CB9">
      <w:pPr>
        <w:pStyle w:val="Sansinterligne"/>
        <w:rPr>
          <w:rFonts w:ascii="Century Gothic" w:hAnsi="Century Gothic"/>
        </w:rPr>
      </w:pPr>
      <w:r w:rsidRPr="00BB31CA">
        <w:rPr>
          <w:rFonts w:ascii="Century Gothic" w:hAnsi="Century Gothic"/>
        </w:rPr>
        <w:t>Danielle Globensky, conseillère aux communications</w:t>
      </w:r>
    </w:p>
    <w:p w:rsidR="003A346E" w:rsidRPr="00BB31CA" w:rsidRDefault="00992840" w:rsidP="00AB2CB9">
      <w:pPr>
        <w:pStyle w:val="Sansinterligne"/>
        <w:rPr>
          <w:rFonts w:ascii="Century Gothic" w:hAnsi="Century Gothic"/>
        </w:rPr>
      </w:pPr>
      <w:r w:rsidRPr="00BB31CA">
        <w:rPr>
          <w:rFonts w:ascii="Century Gothic" w:hAnsi="Century Gothic"/>
        </w:rPr>
        <w:t>515.848-9885 poste 243</w:t>
      </w:r>
      <w:r w:rsidRPr="00BB31CA">
        <w:rPr>
          <w:rFonts w:ascii="Century Gothic" w:hAnsi="Century Gothic"/>
        </w:rPr>
        <w:t>, d</w:t>
      </w:r>
      <w:r w:rsidRPr="00BB31CA">
        <w:rPr>
          <w:rFonts w:ascii="Century Gothic" w:hAnsi="Century Gothic"/>
        </w:rPr>
        <w:t>anielle.globensky@ceriu.qc.ca</w:t>
      </w:r>
    </w:p>
    <w:sectPr w:rsidR="003A346E" w:rsidRPr="00BB31CA">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46E"/>
    <w:rsid w:val="00101B34"/>
    <w:rsid w:val="00376A9B"/>
    <w:rsid w:val="003A346E"/>
    <w:rsid w:val="00540899"/>
    <w:rsid w:val="00627C7B"/>
    <w:rsid w:val="006378E8"/>
    <w:rsid w:val="00657D78"/>
    <w:rsid w:val="006C4196"/>
    <w:rsid w:val="0080438D"/>
    <w:rsid w:val="00843714"/>
    <w:rsid w:val="0087512B"/>
    <w:rsid w:val="008D3D32"/>
    <w:rsid w:val="009251C2"/>
    <w:rsid w:val="00941CC1"/>
    <w:rsid w:val="009828E3"/>
    <w:rsid w:val="00992840"/>
    <w:rsid w:val="00A92C15"/>
    <w:rsid w:val="00AB2CB9"/>
    <w:rsid w:val="00AD30C3"/>
    <w:rsid w:val="00B15B17"/>
    <w:rsid w:val="00BB31CA"/>
    <w:rsid w:val="00BC6F94"/>
    <w:rsid w:val="00D80C9C"/>
    <w:rsid w:val="00ED367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9671A70"/>
  <w15:chartTrackingRefBased/>
  <w15:docId w15:val="{DA0B6DF8-3469-47ED-BDE0-A6ED3F641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mber-view">
    <w:name w:val="ember-view"/>
    <w:basedOn w:val="Policepardfaut"/>
    <w:rsid w:val="003A346E"/>
  </w:style>
  <w:style w:type="character" w:styleId="Lienhypertexte">
    <w:name w:val="Hyperlink"/>
    <w:basedOn w:val="Policepardfaut"/>
    <w:uiPriority w:val="99"/>
    <w:unhideWhenUsed/>
    <w:rsid w:val="003A346E"/>
    <w:rPr>
      <w:color w:val="0000FF"/>
      <w:u w:val="single"/>
    </w:rPr>
  </w:style>
  <w:style w:type="paragraph" w:styleId="Sansinterligne">
    <w:name w:val="No Spacing"/>
    <w:uiPriority w:val="1"/>
    <w:qFormat/>
    <w:rsid w:val="00AB2CB9"/>
    <w:pPr>
      <w:spacing w:after="0" w:line="240" w:lineRule="auto"/>
    </w:pPr>
  </w:style>
  <w:style w:type="paragraph" w:styleId="Textedebulles">
    <w:name w:val="Balloon Text"/>
    <w:basedOn w:val="Normal"/>
    <w:link w:val="TextedebullesCar"/>
    <w:uiPriority w:val="99"/>
    <w:semiHidden/>
    <w:unhideWhenUsed/>
    <w:rsid w:val="006C419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C41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850004">
      <w:bodyDiv w:val="1"/>
      <w:marLeft w:val="0"/>
      <w:marRight w:val="0"/>
      <w:marTop w:val="0"/>
      <w:marBottom w:val="0"/>
      <w:divBdr>
        <w:top w:val="none" w:sz="0" w:space="0" w:color="auto"/>
        <w:left w:val="none" w:sz="0" w:space="0" w:color="auto"/>
        <w:bottom w:val="none" w:sz="0" w:space="0" w:color="auto"/>
        <w:right w:val="none" w:sz="0" w:space="0" w:color="auto"/>
      </w:divBdr>
    </w:div>
    <w:div w:id="197703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riu.qc.ca/bibliotheque/etude-comparative-entre-deux-produits-liaisonnement-enrobe-bitumineux-band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eriu.qc.ca/formations/forage-dirige-directives-bonnes-pratiques-gestion" TargetMode="External"/><Relationship Id="rId12" Type="http://schemas.openxmlformats.org/officeDocument/2006/relationships/hyperlink" Target="https://ceriu.qc.ca/bibliotheque/guide-surveillance-travaux-infrastructures-municipal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eriu.qc.ca/formations/forage-dirige-directives-bonnes-pratiques-gestion" TargetMode="External"/><Relationship Id="rId11" Type="http://schemas.openxmlformats.org/officeDocument/2006/relationships/image" Target="media/image4.png"/><Relationship Id="rId5" Type="http://schemas.openxmlformats.org/officeDocument/2006/relationships/image" Target="media/image2.png"/><Relationship Id="rId10" Type="http://schemas.openxmlformats.org/officeDocument/2006/relationships/hyperlink" Target="https://ceriu.qc.ca/bibliotheque/etude-comparative-entre-deux-produits-liaisonnement-enrobe-bitumineux-bande"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4</Pages>
  <Words>824</Words>
  <Characters>4536</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Globensky</dc:creator>
  <cp:keywords/>
  <dc:description/>
  <cp:lastModifiedBy>Danielle Globensky</cp:lastModifiedBy>
  <cp:revision>19</cp:revision>
  <cp:lastPrinted>2018-04-16T17:04:00Z</cp:lastPrinted>
  <dcterms:created xsi:type="dcterms:W3CDTF">2018-04-16T14:09:00Z</dcterms:created>
  <dcterms:modified xsi:type="dcterms:W3CDTF">2018-04-16T17:22:00Z</dcterms:modified>
</cp:coreProperties>
</file>