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C1" w:rsidRDefault="00941CC1">
      <w:pPr>
        <w:rPr>
          <w:rStyle w:val="ember-view"/>
          <w:rFonts w:ascii="Segoe UI" w:hAnsi="Segoe UI" w:cs="Segoe UI"/>
          <w:b/>
          <w:sz w:val="21"/>
          <w:szCs w:val="21"/>
          <w:bdr w:val="none" w:sz="0" w:space="0" w:color="auto" w:frame="1"/>
          <w:shd w:val="clear" w:color="auto" w:fill="FFFFFF"/>
        </w:rPr>
      </w:pPr>
      <w:r>
        <w:rPr>
          <w:rStyle w:val="ember-view"/>
          <w:rFonts w:ascii="Segoe UI" w:hAnsi="Segoe UI" w:cs="Segoe UI"/>
          <w:b/>
          <w:noProof/>
          <w:sz w:val="21"/>
          <w:szCs w:val="21"/>
          <w:bdr w:val="none" w:sz="0" w:space="0" w:color="auto" w:frame="1"/>
          <w:shd w:val="clear" w:color="auto" w:fill="FFFFFF"/>
          <w:lang w:eastAsia="fr-CA"/>
        </w:rPr>
        <w:drawing>
          <wp:anchor distT="0" distB="0" distL="114300" distR="114300" simplePos="0" relativeHeight="251659264" behindDoc="0" locked="0" layoutInCell="1" allowOverlap="1" wp14:anchorId="106D32D4" wp14:editId="48439D79">
            <wp:simplePos x="0" y="0"/>
            <wp:positionH relativeFrom="column">
              <wp:posOffset>-1036320</wp:posOffset>
            </wp:positionH>
            <wp:positionV relativeFrom="page">
              <wp:posOffset>182880</wp:posOffset>
            </wp:positionV>
            <wp:extent cx="922020" cy="109728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097280"/>
                    </a:xfrm>
                    <a:prstGeom prst="rect">
                      <a:avLst/>
                    </a:prstGeom>
                    <a:noFill/>
                  </pic:spPr>
                </pic:pic>
              </a:graphicData>
            </a:graphic>
            <wp14:sizeRelH relativeFrom="margin">
              <wp14:pctWidth>0</wp14:pctWidth>
            </wp14:sizeRelH>
            <wp14:sizeRelV relativeFrom="margin">
              <wp14:pctHeight>0</wp14:pctHeight>
            </wp14:sizeRelV>
          </wp:anchor>
        </w:drawing>
      </w:r>
    </w:p>
    <w:p w:rsidR="00941CC1" w:rsidRDefault="00941CC1">
      <w:pPr>
        <w:rPr>
          <w:rStyle w:val="ember-view"/>
          <w:rFonts w:ascii="Segoe UI" w:hAnsi="Segoe UI" w:cs="Segoe UI"/>
          <w:b/>
          <w:sz w:val="21"/>
          <w:szCs w:val="21"/>
          <w:bdr w:val="none" w:sz="0" w:space="0" w:color="auto" w:frame="1"/>
          <w:shd w:val="clear" w:color="auto" w:fill="FFFFFF"/>
        </w:rPr>
      </w:pPr>
    </w:p>
    <w:p w:rsidR="00941CC1" w:rsidRPr="00BF0CC5" w:rsidRDefault="00941CC1" w:rsidP="00941CC1">
      <w:pPr>
        <w:jc w:val="center"/>
        <w:rPr>
          <w:rFonts w:ascii="Century Gothic" w:hAnsi="Century Gothic"/>
          <w:b/>
          <w:sz w:val="40"/>
          <w:szCs w:val="40"/>
        </w:rPr>
      </w:pPr>
      <w:r w:rsidRPr="00BF0CC5">
        <w:rPr>
          <w:rFonts w:ascii="Century Gothic" w:hAnsi="Century Gothic"/>
          <w:b/>
          <w:sz w:val="40"/>
          <w:szCs w:val="40"/>
        </w:rPr>
        <w:t>DES NOUVELLES DU CERIU</w:t>
      </w:r>
    </w:p>
    <w:p w:rsidR="00CE2D80" w:rsidRPr="00BF0CC5" w:rsidRDefault="00DB5658" w:rsidP="009C663B">
      <w:pPr>
        <w:jc w:val="center"/>
        <w:rPr>
          <w:rFonts w:ascii="Century Gothic" w:hAnsi="Century Gothic"/>
          <w:b/>
          <w:sz w:val="32"/>
          <w:szCs w:val="32"/>
        </w:rPr>
      </w:pPr>
      <w:r>
        <w:rPr>
          <w:rFonts w:ascii="Century Gothic" w:hAnsi="Century Gothic"/>
          <w:b/>
          <w:sz w:val="32"/>
          <w:szCs w:val="32"/>
        </w:rPr>
        <w:t>10</w:t>
      </w:r>
      <w:r w:rsidR="00BF0CC5" w:rsidRPr="00BF0CC5">
        <w:rPr>
          <w:rFonts w:ascii="Century Gothic" w:hAnsi="Century Gothic"/>
          <w:b/>
          <w:sz w:val="32"/>
          <w:szCs w:val="32"/>
        </w:rPr>
        <w:t xml:space="preserve"> janvier 2019</w:t>
      </w:r>
    </w:p>
    <w:p w:rsidR="00B01421" w:rsidRPr="00BF0CC5" w:rsidRDefault="00B01421" w:rsidP="00BF0CC5">
      <w:pPr>
        <w:pStyle w:val="Sansinterligne"/>
        <w:ind w:left="360"/>
        <w:jc w:val="both"/>
        <w:rPr>
          <w:rFonts w:ascii="Century Gothic" w:hAnsi="Century Gothic" w:cs="Segoe UI"/>
          <w:sz w:val="28"/>
          <w:szCs w:val="28"/>
          <w:shd w:val="clear" w:color="auto" w:fill="FFFFFF"/>
        </w:rPr>
      </w:pPr>
      <w:r w:rsidRPr="00BF0CC5">
        <w:rPr>
          <w:rFonts w:ascii="Century Gothic" w:hAnsi="Century Gothic"/>
          <w:b/>
          <w:noProof/>
          <w:sz w:val="28"/>
          <w:szCs w:val="28"/>
          <w:lang w:eastAsia="fr-CA"/>
        </w:rPr>
        <w:t xml:space="preserve">1- </w:t>
      </w:r>
      <w:r w:rsidR="0050654E" w:rsidRPr="00BF0CC5">
        <w:rPr>
          <w:rFonts w:ascii="Century Gothic" w:hAnsi="Century Gothic"/>
          <w:b/>
          <w:noProof/>
          <w:sz w:val="28"/>
          <w:szCs w:val="28"/>
          <w:lang w:eastAsia="fr-CA"/>
        </w:rPr>
        <w:t>Nouvelle formation : La conception, l'auscultation et la gestion de l'entretien des voies cyclables  </w:t>
      </w:r>
    </w:p>
    <w:p w:rsidR="00B01421" w:rsidRPr="00BF0CC5" w:rsidRDefault="00B01421" w:rsidP="00BF0CC5">
      <w:pPr>
        <w:pStyle w:val="Sansinterligne"/>
        <w:ind w:left="720"/>
        <w:jc w:val="both"/>
        <w:rPr>
          <w:rFonts w:ascii="Century Gothic" w:hAnsi="Century Gothic" w:cs="Segoe UI"/>
          <w:sz w:val="28"/>
          <w:szCs w:val="28"/>
          <w:shd w:val="clear" w:color="auto" w:fill="FFFFFF"/>
        </w:rPr>
      </w:pPr>
    </w:p>
    <w:p w:rsidR="00B01421" w:rsidRPr="00BF0CC5" w:rsidRDefault="00B01421" w:rsidP="00BF0CC5">
      <w:pPr>
        <w:pStyle w:val="Sansinterligne"/>
        <w:ind w:left="360"/>
        <w:jc w:val="both"/>
        <w:rPr>
          <w:rFonts w:ascii="Century Gothic" w:hAnsi="Century Gothic"/>
          <w:b/>
          <w:noProof/>
          <w:sz w:val="28"/>
          <w:szCs w:val="28"/>
          <w:lang w:eastAsia="fr-CA"/>
        </w:rPr>
      </w:pPr>
      <w:r w:rsidRPr="00BF0CC5">
        <w:rPr>
          <w:rFonts w:ascii="Century Gothic" w:hAnsi="Century Gothic"/>
          <w:b/>
          <w:noProof/>
          <w:sz w:val="28"/>
          <w:szCs w:val="28"/>
          <w:lang w:eastAsia="fr-CA"/>
        </w:rPr>
        <w:t xml:space="preserve">2- </w:t>
      </w:r>
      <w:r w:rsidR="0050654E" w:rsidRPr="00BF0CC5">
        <w:rPr>
          <w:rFonts w:ascii="Century Gothic" w:hAnsi="Century Gothic"/>
          <w:b/>
          <w:noProof/>
          <w:sz w:val="28"/>
          <w:szCs w:val="28"/>
          <w:lang w:eastAsia="fr-CA"/>
        </w:rPr>
        <w:t>Nouvelle formation : Impact des changements climatiques sur les infrastructures urbaines </w:t>
      </w:r>
    </w:p>
    <w:p w:rsidR="00B01421" w:rsidRPr="00BF0CC5" w:rsidRDefault="00B01421" w:rsidP="00BF0CC5">
      <w:pPr>
        <w:pStyle w:val="Sansinterligne"/>
        <w:ind w:left="720"/>
        <w:jc w:val="both"/>
        <w:rPr>
          <w:rFonts w:ascii="Century Gothic" w:hAnsi="Century Gothic" w:cs="Segoe UI"/>
          <w:sz w:val="28"/>
          <w:szCs w:val="28"/>
          <w:shd w:val="clear" w:color="auto" w:fill="FFFFFF"/>
        </w:rPr>
      </w:pPr>
    </w:p>
    <w:p w:rsidR="00B01421" w:rsidRPr="00BF0CC5" w:rsidRDefault="00B46EBB" w:rsidP="00BF0CC5">
      <w:pPr>
        <w:pStyle w:val="Sansinterligne"/>
        <w:ind w:left="360"/>
        <w:jc w:val="both"/>
        <w:rPr>
          <w:rFonts w:ascii="Century Gothic" w:hAnsi="Century Gothic"/>
          <w:b/>
          <w:noProof/>
          <w:sz w:val="28"/>
          <w:szCs w:val="28"/>
          <w:lang w:eastAsia="fr-CA"/>
        </w:rPr>
      </w:pPr>
      <w:r w:rsidRPr="00BF0CC5">
        <w:rPr>
          <w:rFonts w:ascii="Century Gothic" w:hAnsi="Century Gothic"/>
          <w:b/>
          <w:noProof/>
          <w:sz w:val="28"/>
          <w:szCs w:val="28"/>
          <w:lang w:eastAsia="fr-CA"/>
        </w:rPr>
        <w:t>3</w:t>
      </w:r>
      <w:r w:rsidR="00D50087" w:rsidRPr="00BF0CC5">
        <w:rPr>
          <w:rFonts w:ascii="Century Gothic" w:hAnsi="Century Gothic"/>
          <w:b/>
          <w:noProof/>
          <w:sz w:val="28"/>
          <w:szCs w:val="28"/>
          <w:lang w:eastAsia="fr-CA"/>
        </w:rPr>
        <w:t xml:space="preserve">- </w:t>
      </w:r>
      <w:r w:rsidR="004D055D" w:rsidRPr="00BF0CC5">
        <w:rPr>
          <w:rFonts w:ascii="Century Gothic" w:hAnsi="Century Gothic"/>
          <w:b/>
          <w:noProof/>
          <w:sz w:val="28"/>
          <w:szCs w:val="28"/>
          <w:lang w:eastAsia="fr-CA"/>
        </w:rPr>
        <w:t xml:space="preserve">Nouveau </w:t>
      </w:r>
      <w:r w:rsidR="0050654E" w:rsidRPr="00BF0CC5">
        <w:rPr>
          <w:rFonts w:ascii="Century Gothic" w:hAnsi="Century Gothic"/>
          <w:b/>
          <w:noProof/>
          <w:sz w:val="28"/>
          <w:szCs w:val="28"/>
          <w:lang w:eastAsia="fr-CA"/>
        </w:rPr>
        <w:t>certification</w:t>
      </w:r>
      <w:r w:rsidR="004D055D" w:rsidRPr="00BF0CC5">
        <w:rPr>
          <w:rFonts w:ascii="Century Gothic" w:hAnsi="Century Gothic"/>
          <w:b/>
          <w:noProof/>
          <w:sz w:val="28"/>
          <w:szCs w:val="28"/>
          <w:lang w:eastAsia="fr-CA"/>
        </w:rPr>
        <w:t xml:space="preserve"> : </w:t>
      </w:r>
      <w:r w:rsidR="00DB5658">
        <w:rPr>
          <w:rFonts w:ascii="Century Gothic" w:hAnsi="Century Gothic"/>
          <w:b/>
          <w:noProof/>
          <w:sz w:val="28"/>
          <w:szCs w:val="28"/>
          <w:lang w:eastAsia="fr-CA"/>
        </w:rPr>
        <w:t>Certification L</w:t>
      </w:r>
      <w:r w:rsidR="0050654E" w:rsidRPr="00BF0CC5">
        <w:rPr>
          <w:rFonts w:ascii="Century Gothic" w:hAnsi="Century Gothic"/>
          <w:b/>
          <w:noProof/>
          <w:sz w:val="28"/>
          <w:szCs w:val="28"/>
          <w:lang w:eastAsia="fr-CA"/>
        </w:rPr>
        <w:t xml:space="preserve">ACP®, V7.0.3 Évaluation de l'état </w:t>
      </w:r>
      <w:r w:rsidR="00DB5658" w:rsidRPr="000F565B">
        <w:rPr>
          <w:rFonts w:ascii="Century Gothic" w:hAnsi="Century Gothic" w:cs="Segoe UI"/>
          <w:b/>
          <w:sz w:val="28"/>
          <w:szCs w:val="28"/>
          <w:shd w:val="clear" w:color="auto" w:fill="FFFFFF"/>
        </w:rPr>
        <w:t>des branchements</w:t>
      </w:r>
    </w:p>
    <w:p w:rsidR="0050654E" w:rsidRPr="00BF0CC5" w:rsidRDefault="0050654E" w:rsidP="00BF0CC5">
      <w:pPr>
        <w:pStyle w:val="Sansinterligne"/>
        <w:ind w:left="360"/>
        <w:jc w:val="both"/>
        <w:rPr>
          <w:rFonts w:ascii="Century Gothic" w:hAnsi="Century Gothic"/>
          <w:b/>
          <w:noProof/>
          <w:sz w:val="20"/>
          <w:szCs w:val="20"/>
          <w:lang w:eastAsia="fr-CA"/>
        </w:rPr>
      </w:pPr>
    </w:p>
    <w:p w:rsidR="005B0B4F" w:rsidRDefault="00B20BE5" w:rsidP="00B20BE5">
      <w:pPr>
        <w:jc w:val="center"/>
        <w:rPr>
          <w:rFonts w:ascii="Century Gothic" w:hAnsi="Century Gothic"/>
          <w:b/>
          <w:noProof/>
          <w:sz w:val="24"/>
          <w:szCs w:val="24"/>
          <w:u w:val="single"/>
          <w:lang w:eastAsia="fr-CA"/>
        </w:rPr>
      </w:pPr>
      <w:bookmarkStart w:id="0" w:name="_GoBack"/>
      <w:bookmarkEnd w:id="0"/>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r>
        <w:rPr>
          <w:rFonts w:ascii="Century Gothic" w:hAnsi="Century Gothic"/>
          <w:b/>
          <w:noProof/>
          <w:sz w:val="24"/>
          <w:szCs w:val="24"/>
          <w:u w:val="single"/>
          <w:lang w:eastAsia="fr-CA"/>
        </w:rPr>
        <w:tab/>
      </w:r>
    </w:p>
    <w:p w:rsidR="00654E61" w:rsidRPr="00654E61" w:rsidRDefault="00D50087" w:rsidP="00654E61">
      <w:pPr>
        <w:pStyle w:val="Sansinterligne"/>
        <w:rPr>
          <w:rFonts w:ascii="Century Gothic" w:hAnsi="Century Gothic"/>
          <w:b/>
          <w:noProof/>
          <w:sz w:val="28"/>
          <w:szCs w:val="28"/>
        </w:rPr>
      </w:pPr>
      <w:r w:rsidRPr="00654E61">
        <w:rPr>
          <w:rFonts w:ascii="Century Gothic" w:hAnsi="Century Gothic"/>
          <w:b/>
          <w:noProof/>
          <w:sz w:val="28"/>
          <w:szCs w:val="28"/>
        </w:rPr>
        <w:t xml:space="preserve">1. </w:t>
      </w:r>
      <w:r w:rsidR="00654E61">
        <w:rPr>
          <w:rFonts w:ascii="Century Gothic" w:hAnsi="Century Gothic"/>
          <w:b/>
          <w:noProof/>
          <w:sz w:val="28"/>
          <w:szCs w:val="28"/>
        </w:rPr>
        <w:t xml:space="preserve">Nouvelle formation : </w:t>
      </w:r>
      <w:r w:rsidR="00654E61" w:rsidRPr="00654E61">
        <w:rPr>
          <w:rFonts w:ascii="Century Gothic" w:hAnsi="Century Gothic"/>
          <w:b/>
          <w:noProof/>
          <w:sz w:val="28"/>
          <w:szCs w:val="28"/>
        </w:rPr>
        <w:t xml:space="preserve">La conception, l'auscultation et la gestion de l'entretien des voies cyclables  </w:t>
      </w:r>
    </w:p>
    <w:p w:rsidR="00654E61" w:rsidRDefault="00654E61" w:rsidP="00654E61">
      <w:pPr>
        <w:pStyle w:val="Sansinterligne"/>
        <w:rPr>
          <w:rFonts w:ascii="Century Gothic" w:hAnsi="Century Gothic"/>
          <w:noProof/>
          <w:sz w:val="24"/>
          <w:szCs w:val="24"/>
        </w:rPr>
      </w:pPr>
    </w:p>
    <w:p w:rsidR="00654E61" w:rsidRDefault="00654E61" w:rsidP="00654E61">
      <w:pPr>
        <w:pStyle w:val="Sansinterligne"/>
        <w:jc w:val="both"/>
        <w:rPr>
          <w:rFonts w:ascii="Century Gothic" w:hAnsi="Century Gothic"/>
        </w:rPr>
      </w:pPr>
      <w:r w:rsidRPr="00654E61">
        <w:rPr>
          <w:rFonts w:ascii="Century Gothic" w:hAnsi="Century Gothic"/>
          <w:shd w:val="clear" w:color="auto" w:fill="FFFFFF"/>
        </w:rPr>
        <w:t>Considérant l’attrait des municipalités pour le transport actif quatre saisons et l‘augmentation constante de la longueur des voies cyclables, le CERIU offre une formation sur la conception et la gestion de l’entretien des voies cyclables</w:t>
      </w:r>
      <w:r w:rsidR="00F43EA8">
        <w:rPr>
          <w:rFonts w:ascii="Century Gothic" w:hAnsi="Century Gothic"/>
          <w:shd w:val="clear" w:color="auto" w:fill="FFFFFF"/>
        </w:rPr>
        <w:t xml:space="preserve"> qui est donnée par </w:t>
      </w:r>
      <w:r w:rsidR="00F43EA8" w:rsidRPr="00F43EA8">
        <w:rPr>
          <w:rFonts w:ascii="Century Gothic" w:hAnsi="Century Gothic"/>
          <w:b/>
          <w:shd w:val="clear" w:color="auto" w:fill="FFFFFF"/>
        </w:rPr>
        <w:t>Guy Tremblay</w:t>
      </w:r>
      <w:r w:rsidRPr="00654E61">
        <w:rPr>
          <w:rFonts w:ascii="Century Gothic" w:hAnsi="Century Gothic"/>
          <w:shd w:val="clear" w:color="auto" w:fill="FFFFFF"/>
        </w:rPr>
        <w:t xml:space="preserve">. </w:t>
      </w:r>
      <w:r>
        <w:rPr>
          <w:rFonts w:ascii="Century Gothic" w:hAnsi="Century Gothic"/>
          <w:shd w:val="clear" w:color="auto" w:fill="FFFFFF"/>
        </w:rPr>
        <w:t xml:space="preserve">Les voies cyclables </w:t>
      </w:r>
      <w:r w:rsidRPr="00654E61">
        <w:rPr>
          <w:rFonts w:ascii="Century Gothic" w:hAnsi="Century Gothic"/>
          <w:shd w:val="clear" w:color="auto" w:fill="FFFFFF"/>
        </w:rPr>
        <w:t>sont des actifs au même titre que les autres infrastructures d’une municipalité. Elles doivent être conçues, construites et entretenues de façon à ce qu’elles atteignent les objectifs de performance établis par les gestionnaires de réseaux cyclables. </w:t>
      </w:r>
      <w:r>
        <w:rPr>
          <w:rFonts w:ascii="Century Gothic" w:hAnsi="Century Gothic"/>
        </w:rPr>
        <w:t xml:space="preserve"> </w:t>
      </w:r>
    </w:p>
    <w:p w:rsidR="00654E61" w:rsidRDefault="00654E61" w:rsidP="00654E61">
      <w:pPr>
        <w:pStyle w:val="Sansinterligne"/>
        <w:jc w:val="both"/>
        <w:rPr>
          <w:rFonts w:ascii="Century Gothic" w:hAnsi="Century Gothic"/>
        </w:rPr>
      </w:pPr>
    </w:p>
    <w:p w:rsidR="00F43EA8" w:rsidRDefault="00F43EA8" w:rsidP="00654E61">
      <w:pPr>
        <w:pStyle w:val="Sansinterligne"/>
        <w:jc w:val="both"/>
        <w:rPr>
          <w:rFonts w:ascii="Century Gothic" w:hAnsi="Century Gothic"/>
        </w:rPr>
      </w:pPr>
      <w:r w:rsidRPr="00593BDB">
        <w:rPr>
          <w:rFonts w:ascii="Century Gothic" w:hAnsi="Century Gothic"/>
          <w:i/>
        </w:rPr>
        <w:t>Guy Tremblay</w:t>
      </w:r>
      <w:r>
        <w:rPr>
          <w:rFonts w:ascii="Century Gothic" w:hAnsi="Century Gothic"/>
        </w:rPr>
        <w:t xml:space="preserve"> est d</w:t>
      </w:r>
      <w:r w:rsidRPr="00F43EA8">
        <w:rPr>
          <w:rFonts w:ascii="Century Gothic" w:hAnsi="Century Gothic"/>
        </w:rPr>
        <w:t xml:space="preserve">iplômé en génie géologique et </w:t>
      </w:r>
      <w:r>
        <w:rPr>
          <w:rFonts w:ascii="Century Gothic" w:hAnsi="Century Gothic"/>
        </w:rPr>
        <w:t xml:space="preserve">il détient </w:t>
      </w:r>
      <w:r w:rsidRPr="00F43EA8">
        <w:rPr>
          <w:rFonts w:ascii="Century Gothic" w:hAnsi="Century Gothic"/>
        </w:rPr>
        <w:t>une maitrise en sciences de la terre de l’Univer</w:t>
      </w:r>
      <w:r>
        <w:rPr>
          <w:rFonts w:ascii="Century Gothic" w:hAnsi="Century Gothic"/>
        </w:rPr>
        <w:t xml:space="preserve">sité du Québec à Chicoutimi. Guy </w:t>
      </w:r>
      <w:r w:rsidRPr="00F43EA8">
        <w:rPr>
          <w:rFonts w:ascii="Century Gothic" w:hAnsi="Century Gothic"/>
        </w:rPr>
        <w:t>Tremblay a occupé plusieurs postes au ministère des Transports du Québec (MTQ), de 1988 à 2017, dont le dernier était celui de directeur du Laboratoire des chaussées.</w:t>
      </w:r>
    </w:p>
    <w:p w:rsidR="00F43EA8" w:rsidRDefault="00F43EA8" w:rsidP="00654E61">
      <w:pPr>
        <w:pStyle w:val="Sansinterligne"/>
        <w:jc w:val="both"/>
        <w:rPr>
          <w:rFonts w:ascii="Century Gothic" w:hAnsi="Century Gothic"/>
        </w:rPr>
      </w:pPr>
    </w:p>
    <w:p w:rsidR="00654E61" w:rsidRPr="00654E61" w:rsidRDefault="00654E61" w:rsidP="00654E61">
      <w:pPr>
        <w:pStyle w:val="Sansinterligne"/>
        <w:rPr>
          <w:rFonts w:ascii="Century Gothic" w:hAnsi="Century Gothic"/>
        </w:rPr>
      </w:pPr>
      <w:r w:rsidRPr="00654E61">
        <w:rPr>
          <w:rFonts w:ascii="Century Gothic" w:hAnsi="Century Gothic"/>
          <w:noProof/>
        </w:rPr>
        <w:t xml:space="preserve">Formation </w:t>
      </w:r>
      <w:r>
        <w:rPr>
          <w:rFonts w:ascii="Century Gothic" w:hAnsi="Century Gothic"/>
          <w:noProof/>
        </w:rPr>
        <w:t>d’une journée</w:t>
      </w:r>
      <w:r w:rsidRPr="00654E61">
        <w:rPr>
          <w:rFonts w:ascii="Century Gothic" w:hAnsi="Century Gothic"/>
          <w:noProof/>
        </w:rPr>
        <w:t xml:space="preserve"> </w:t>
      </w:r>
      <w:r w:rsidRPr="00654E61">
        <w:rPr>
          <w:rFonts w:ascii="Century Gothic" w:hAnsi="Century Gothic"/>
          <w:noProof/>
        </w:rPr>
        <w:br/>
        <w:t>Montréal : 1er avril ou 10 juin 2019</w:t>
      </w:r>
      <w:r>
        <w:rPr>
          <w:rFonts w:ascii="Century Gothic" w:hAnsi="Century Gothic"/>
        </w:rPr>
        <w:t xml:space="preserve"> </w:t>
      </w:r>
      <w:r w:rsidRPr="00654E61">
        <w:rPr>
          <w:rFonts w:ascii="Century Gothic" w:hAnsi="Century Gothic"/>
          <w:noProof/>
        </w:rPr>
        <w:t>Québec : 3 mai 2019</w:t>
      </w:r>
    </w:p>
    <w:p w:rsidR="00654E61" w:rsidRPr="00593BDB" w:rsidRDefault="00750A41" w:rsidP="00654E61">
      <w:pPr>
        <w:pStyle w:val="Sansinterligne"/>
        <w:rPr>
          <w:rFonts w:ascii="Century Gothic" w:hAnsi="Century Gothic" w:cs="Helvetica"/>
          <w:b/>
          <w:color w:val="2C3E50"/>
        </w:rPr>
      </w:pPr>
      <w:hyperlink r:id="rId9" w:history="1">
        <w:r w:rsidR="00654E61" w:rsidRPr="00593BDB">
          <w:rPr>
            <w:rStyle w:val="Lienhypertexte"/>
            <w:rFonts w:ascii="Century Gothic" w:hAnsi="Century Gothic" w:cs="Helvetica"/>
          </w:rPr>
          <w:t>Information et inscription</w:t>
        </w:r>
      </w:hyperlink>
      <w:r w:rsidR="00654E61" w:rsidRPr="00593BDB">
        <w:rPr>
          <w:rFonts w:ascii="Century Gothic" w:hAnsi="Century Gothic" w:cs="Helvetica"/>
          <w:color w:val="2C3E50"/>
        </w:rPr>
        <w:t xml:space="preserve">  </w:t>
      </w:r>
    </w:p>
    <w:p w:rsidR="00B46EBB" w:rsidRDefault="00B46EBB" w:rsidP="002B3A8B">
      <w:pPr>
        <w:pStyle w:val="Sansinterligne"/>
        <w:rPr>
          <w:rFonts w:ascii="Century Gothic" w:eastAsia="Times New Roman" w:hAnsi="Century Gothic" w:cs="Helvetica"/>
          <w:color w:val="2C3E50"/>
          <w:sz w:val="23"/>
          <w:szCs w:val="23"/>
          <w:lang w:eastAsia="fr-CA"/>
        </w:rPr>
      </w:pPr>
    </w:p>
    <w:p w:rsidR="00BF0CC5" w:rsidRDefault="00BF0CC5" w:rsidP="00654E61">
      <w:pPr>
        <w:pStyle w:val="Sansinterligne"/>
        <w:rPr>
          <w:rFonts w:ascii="Century Gothic" w:hAnsi="Century Gothic"/>
          <w:b/>
          <w:noProof/>
          <w:sz w:val="28"/>
          <w:szCs w:val="28"/>
          <w:lang w:eastAsia="fr-CA"/>
        </w:rPr>
      </w:pPr>
    </w:p>
    <w:p w:rsidR="00BF0CC5" w:rsidRDefault="00BF0CC5" w:rsidP="00654E61">
      <w:pPr>
        <w:pStyle w:val="Sansinterligne"/>
        <w:rPr>
          <w:rFonts w:ascii="Century Gothic" w:hAnsi="Century Gothic"/>
          <w:b/>
          <w:noProof/>
          <w:sz w:val="28"/>
          <w:szCs w:val="28"/>
          <w:lang w:eastAsia="fr-CA"/>
        </w:rPr>
      </w:pPr>
    </w:p>
    <w:p w:rsidR="00654E61" w:rsidRPr="00654E61" w:rsidRDefault="00654E61" w:rsidP="00654E61">
      <w:pPr>
        <w:pStyle w:val="Sansinterligne"/>
        <w:rPr>
          <w:rFonts w:ascii="Century Gothic" w:hAnsi="Century Gothic"/>
          <w:b/>
          <w:noProof/>
          <w:sz w:val="28"/>
          <w:szCs w:val="28"/>
          <w:lang w:eastAsia="fr-CA"/>
        </w:rPr>
      </w:pPr>
      <w:r>
        <w:rPr>
          <w:rFonts w:ascii="Century Gothic" w:hAnsi="Century Gothic"/>
          <w:b/>
          <w:noProof/>
          <w:sz w:val="28"/>
          <w:szCs w:val="28"/>
          <w:lang w:eastAsia="fr-CA"/>
        </w:rPr>
        <w:t>2. Nouvelle formation : I</w:t>
      </w:r>
      <w:r w:rsidRPr="00654E61">
        <w:rPr>
          <w:rFonts w:ascii="Century Gothic" w:hAnsi="Century Gothic"/>
          <w:b/>
          <w:noProof/>
          <w:sz w:val="28"/>
          <w:szCs w:val="28"/>
          <w:lang w:eastAsia="fr-CA"/>
        </w:rPr>
        <w:t xml:space="preserve">mpact des changements climatiques sur les infrastructures urbaines </w:t>
      </w:r>
    </w:p>
    <w:p w:rsidR="00654E61" w:rsidRDefault="00654E61" w:rsidP="00654E61">
      <w:pPr>
        <w:pStyle w:val="Sansinterligne"/>
        <w:rPr>
          <w:rFonts w:ascii="Century Gothic" w:hAnsi="Century Gothic"/>
          <w:noProof/>
          <w:lang w:eastAsia="fr-CA"/>
        </w:rPr>
      </w:pPr>
    </w:p>
    <w:p w:rsidR="00654E61" w:rsidRDefault="00654E61" w:rsidP="00654E61">
      <w:pPr>
        <w:pStyle w:val="Sansinterligne"/>
        <w:jc w:val="both"/>
        <w:rPr>
          <w:rFonts w:ascii="Century Gothic" w:hAnsi="Century Gothic"/>
          <w:noProof/>
          <w:lang w:eastAsia="fr-CA"/>
        </w:rPr>
      </w:pPr>
      <w:r>
        <w:rPr>
          <w:rFonts w:ascii="Century Gothic" w:hAnsi="Century Gothic"/>
          <w:noProof/>
          <w:lang w:eastAsia="fr-CA"/>
        </w:rPr>
        <w:lastRenderedPageBreak/>
        <w:t>F</w:t>
      </w:r>
      <w:r w:rsidRPr="00654E61">
        <w:rPr>
          <w:rFonts w:ascii="Century Gothic" w:hAnsi="Century Gothic"/>
          <w:noProof/>
          <w:lang w:eastAsia="fr-CA"/>
        </w:rPr>
        <w:t xml:space="preserve">ormation </w:t>
      </w:r>
      <w:r>
        <w:rPr>
          <w:rFonts w:ascii="Century Gothic" w:hAnsi="Century Gothic"/>
          <w:noProof/>
          <w:lang w:eastAsia="fr-CA"/>
        </w:rPr>
        <w:t xml:space="preserve">d’une journée donnée par </w:t>
      </w:r>
      <w:r w:rsidRPr="00654E61">
        <w:rPr>
          <w:rFonts w:ascii="Century Gothic" w:hAnsi="Century Gothic"/>
          <w:b/>
          <w:noProof/>
          <w:lang w:eastAsia="fr-CA"/>
        </w:rPr>
        <w:t>Alain Mailhot</w:t>
      </w:r>
      <w:r>
        <w:rPr>
          <w:rFonts w:ascii="Century Gothic" w:hAnsi="Century Gothic"/>
          <w:noProof/>
          <w:lang w:eastAsia="fr-CA"/>
        </w:rPr>
        <w:t xml:space="preserve"> qui </w:t>
      </w:r>
      <w:r w:rsidRPr="00654E61">
        <w:rPr>
          <w:rFonts w:ascii="Century Gothic" w:hAnsi="Century Gothic"/>
          <w:noProof/>
          <w:lang w:eastAsia="fr-CA"/>
        </w:rPr>
        <w:t>a pour principal objectif d’initier les participants aux enjeux et concepts de base liés aux changements climatiques et d’aborder la question de l’impact et de l’adaptation des infrastructures urbaines.</w:t>
      </w:r>
    </w:p>
    <w:p w:rsidR="00654E61" w:rsidRDefault="00654E61" w:rsidP="00654E61">
      <w:pPr>
        <w:pStyle w:val="Sansinterligne"/>
        <w:rPr>
          <w:rFonts w:ascii="Century Gothic" w:hAnsi="Century Gothic"/>
          <w:noProof/>
          <w:lang w:eastAsia="fr-CA"/>
        </w:rPr>
      </w:pPr>
    </w:p>
    <w:p w:rsidR="00654E61" w:rsidRPr="00654E61" w:rsidRDefault="00654E61" w:rsidP="00654E61">
      <w:pPr>
        <w:pStyle w:val="Sansinterligne"/>
        <w:jc w:val="both"/>
        <w:rPr>
          <w:rFonts w:ascii="Century Gothic" w:hAnsi="Century Gothic"/>
          <w:noProof/>
          <w:lang w:eastAsia="fr-CA"/>
        </w:rPr>
      </w:pPr>
      <w:r w:rsidRPr="00654E61">
        <w:rPr>
          <w:rFonts w:ascii="Century Gothic" w:hAnsi="Century Gothic"/>
          <w:i/>
          <w:noProof/>
          <w:lang w:eastAsia="fr-CA"/>
        </w:rPr>
        <w:t>Alain Mailhot</w:t>
      </w:r>
      <w:r w:rsidRPr="00654E61">
        <w:rPr>
          <w:rFonts w:ascii="Century Gothic" w:hAnsi="Century Gothic"/>
          <w:noProof/>
          <w:lang w:eastAsia="fr-CA"/>
        </w:rPr>
        <w:t xml:space="preserve"> est professeur à l’Institut national de la recherche scientifique</w:t>
      </w:r>
      <w:r>
        <w:rPr>
          <w:rFonts w:ascii="Century Gothic" w:hAnsi="Century Gothic"/>
          <w:noProof/>
          <w:lang w:eastAsia="fr-CA"/>
        </w:rPr>
        <w:t xml:space="preserve"> (INRS)</w:t>
      </w:r>
      <w:r w:rsidRPr="00654E61">
        <w:rPr>
          <w:rFonts w:ascii="Century Gothic" w:hAnsi="Century Gothic"/>
          <w:noProof/>
          <w:lang w:eastAsia="fr-CA"/>
        </w:rPr>
        <w:t xml:space="preserve">, Centre Eau Terre et Environnement depuis 2002. Il possède un doctorat en physique de l’Université de Sherbrooke. Ses principaux domaines de recherche sont l’hydrologie urbaine, l’analyse statistique des séries hydroclimatiques et les analyses d’incertitudes en modélisation environnementale. </w:t>
      </w:r>
    </w:p>
    <w:p w:rsidR="00654E61" w:rsidRDefault="00654E61" w:rsidP="00654E61">
      <w:pPr>
        <w:pStyle w:val="Sansinterligne"/>
        <w:rPr>
          <w:rFonts w:ascii="Century Gothic" w:hAnsi="Century Gothic"/>
          <w:noProof/>
          <w:lang w:eastAsia="fr-CA"/>
        </w:rPr>
      </w:pPr>
    </w:p>
    <w:p w:rsidR="00654E61" w:rsidRPr="00654E61" w:rsidRDefault="00654E61" w:rsidP="00654E61">
      <w:pPr>
        <w:pStyle w:val="Sansinterligne"/>
        <w:rPr>
          <w:rFonts w:ascii="Century Gothic" w:hAnsi="Century Gothic"/>
          <w:noProof/>
          <w:lang w:eastAsia="fr-CA"/>
        </w:rPr>
      </w:pPr>
      <w:r w:rsidRPr="00654E61">
        <w:rPr>
          <w:rFonts w:ascii="Century Gothic" w:hAnsi="Century Gothic"/>
          <w:noProof/>
          <w:lang w:eastAsia="fr-CA"/>
        </w:rPr>
        <w:t>Mo</w:t>
      </w:r>
      <w:r>
        <w:rPr>
          <w:rFonts w:ascii="Century Gothic" w:hAnsi="Century Gothic"/>
          <w:noProof/>
          <w:lang w:eastAsia="fr-CA"/>
        </w:rPr>
        <w:t xml:space="preserve">ntréal : 22 mars ou 7 juin 2019, </w:t>
      </w:r>
      <w:r w:rsidRPr="00654E61">
        <w:rPr>
          <w:rFonts w:ascii="Century Gothic" w:hAnsi="Century Gothic"/>
          <w:noProof/>
          <w:lang w:eastAsia="fr-CA"/>
        </w:rPr>
        <w:t>Québec : 2 avril 2019</w:t>
      </w:r>
    </w:p>
    <w:p w:rsidR="00654E61" w:rsidRPr="00654E61" w:rsidRDefault="00750A41" w:rsidP="00654E61">
      <w:pPr>
        <w:pStyle w:val="Sansinterligne"/>
        <w:rPr>
          <w:rFonts w:ascii="Century Gothic" w:hAnsi="Century Gothic"/>
          <w:noProof/>
          <w:lang w:eastAsia="fr-CA"/>
        </w:rPr>
      </w:pPr>
      <w:hyperlink r:id="rId10" w:history="1">
        <w:r w:rsidR="00654E61" w:rsidRPr="00654E61">
          <w:rPr>
            <w:rStyle w:val="Lienhypertexte"/>
            <w:rFonts w:ascii="Century Gothic" w:hAnsi="Century Gothic"/>
            <w:noProof/>
            <w:lang w:eastAsia="fr-CA"/>
          </w:rPr>
          <w:t>Information et inscription</w:t>
        </w:r>
      </w:hyperlink>
    </w:p>
    <w:p w:rsidR="00FA2EE0" w:rsidRDefault="00FA2EE0" w:rsidP="006C642B">
      <w:pPr>
        <w:pStyle w:val="Sansinterligne"/>
        <w:jc w:val="both"/>
        <w:rPr>
          <w:rFonts w:ascii="Century Gothic" w:hAnsi="Century Gothic"/>
          <w:b/>
          <w:noProof/>
          <w:sz w:val="24"/>
          <w:szCs w:val="24"/>
          <w:lang w:eastAsia="fr-CA"/>
        </w:rPr>
      </w:pPr>
    </w:p>
    <w:p w:rsidR="000F565B" w:rsidRPr="000F565B" w:rsidRDefault="00B46EBB" w:rsidP="000F565B">
      <w:pPr>
        <w:pStyle w:val="Sansinterligne"/>
        <w:jc w:val="both"/>
        <w:rPr>
          <w:rFonts w:ascii="Century Gothic" w:hAnsi="Century Gothic" w:cs="Segoe UI"/>
          <w:b/>
          <w:sz w:val="28"/>
          <w:szCs w:val="28"/>
          <w:shd w:val="clear" w:color="auto" w:fill="FFFFFF"/>
        </w:rPr>
      </w:pPr>
      <w:r w:rsidRPr="00B46EBB">
        <w:rPr>
          <w:rFonts w:ascii="Century Gothic" w:hAnsi="Century Gothic"/>
          <w:b/>
          <w:noProof/>
          <w:sz w:val="28"/>
          <w:szCs w:val="28"/>
          <w:lang w:eastAsia="fr-CA"/>
        </w:rPr>
        <w:t xml:space="preserve">3. </w:t>
      </w:r>
      <w:r w:rsidR="000F565B">
        <w:rPr>
          <w:rFonts w:ascii="Century Gothic" w:hAnsi="Century Gothic" w:cs="Segoe UI"/>
          <w:b/>
          <w:sz w:val="28"/>
          <w:szCs w:val="28"/>
          <w:shd w:val="clear" w:color="auto" w:fill="FFFFFF"/>
        </w:rPr>
        <w:t xml:space="preserve">NOUVELLE CERTIFICATION </w:t>
      </w:r>
      <w:proofErr w:type="spellStart"/>
      <w:r w:rsidR="000F565B" w:rsidRPr="000F565B">
        <w:rPr>
          <w:rFonts w:ascii="Century Gothic" w:hAnsi="Century Gothic" w:cs="Segoe UI"/>
          <w:b/>
          <w:sz w:val="28"/>
          <w:szCs w:val="28"/>
          <w:shd w:val="clear" w:color="auto" w:fill="FFFFFF"/>
        </w:rPr>
        <w:t>Certification</w:t>
      </w:r>
      <w:proofErr w:type="spellEnd"/>
      <w:r w:rsidR="000F565B" w:rsidRPr="000F565B">
        <w:rPr>
          <w:rFonts w:ascii="Century Gothic" w:hAnsi="Century Gothic" w:cs="Segoe UI"/>
          <w:b/>
          <w:sz w:val="28"/>
          <w:szCs w:val="28"/>
          <w:shd w:val="clear" w:color="auto" w:fill="FFFFFF"/>
        </w:rPr>
        <w:t xml:space="preserve"> LACP®, V7.0.3</w:t>
      </w:r>
      <w:r w:rsidR="000F565B">
        <w:rPr>
          <w:rFonts w:ascii="Century Gothic" w:hAnsi="Century Gothic" w:cs="Segoe UI"/>
          <w:b/>
          <w:sz w:val="28"/>
          <w:szCs w:val="28"/>
          <w:shd w:val="clear" w:color="auto" w:fill="FFFFFF"/>
        </w:rPr>
        <w:t> :</w:t>
      </w:r>
    </w:p>
    <w:p w:rsidR="000F565B" w:rsidRPr="000F565B" w:rsidRDefault="000F565B" w:rsidP="000F565B">
      <w:pPr>
        <w:pStyle w:val="Sansinterligne"/>
        <w:jc w:val="both"/>
        <w:rPr>
          <w:rFonts w:ascii="Century Gothic" w:hAnsi="Century Gothic" w:cs="Segoe UI"/>
          <w:b/>
          <w:sz w:val="28"/>
          <w:szCs w:val="28"/>
          <w:shd w:val="clear" w:color="auto" w:fill="FFFFFF"/>
        </w:rPr>
      </w:pPr>
      <w:r w:rsidRPr="000F565B">
        <w:rPr>
          <w:rFonts w:ascii="Century Gothic" w:hAnsi="Century Gothic" w:cs="Segoe UI"/>
          <w:b/>
          <w:sz w:val="28"/>
          <w:szCs w:val="28"/>
          <w:shd w:val="clear" w:color="auto" w:fill="FFFFFF"/>
        </w:rPr>
        <w:t>Évaluation de l'état des branchements</w:t>
      </w:r>
    </w:p>
    <w:p w:rsidR="00B46EBB" w:rsidRDefault="00B46EBB" w:rsidP="00B46EBB">
      <w:pPr>
        <w:pStyle w:val="Sansinterligne"/>
        <w:rPr>
          <w:rFonts w:ascii="Century Gothic" w:hAnsi="Century Gothic"/>
          <w:b/>
          <w:noProof/>
          <w:sz w:val="28"/>
          <w:szCs w:val="28"/>
          <w:lang w:eastAsia="fr-CA"/>
        </w:rPr>
      </w:pPr>
    </w:p>
    <w:p w:rsidR="00920258" w:rsidRPr="00920258" w:rsidRDefault="00920258" w:rsidP="00920258">
      <w:pPr>
        <w:pStyle w:val="Sansinterligne"/>
        <w:jc w:val="both"/>
        <w:rPr>
          <w:rFonts w:ascii="Century Gothic" w:hAnsi="Century Gothic"/>
          <w:noProof/>
          <w:lang w:eastAsia="fr-CA"/>
        </w:rPr>
      </w:pPr>
      <w:r>
        <w:rPr>
          <w:rFonts w:ascii="Century Gothic" w:hAnsi="Century Gothic"/>
          <w:noProof/>
          <w:lang w:eastAsia="fr-CA"/>
        </w:rPr>
        <w:t xml:space="preserve">L'objectif de </w:t>
      </w:r>
      <w:r w:rsidRPr="00920258">
        <w:rPr>
          <w:rFonts w:ascii="Century Gothic" w:hAnsi="Century Gothic"/>
          <w:noProof/>
          <w:lang w:eastAsia="fr-CA"/>
        </w:rPr>
        <w:t>LACP est de fournir au participant, déjà familiarisé avec le PACP en tant qu'utilisateur certifié, une compréhension complète de la manière dont les codes PACP ont été adaptés pour fournir des données critiques sur les observations et défauts rencontrés dans les branchements latéraux.</w:t>
      </w:r>
      <w:r w:rsidR="00BF0CC5">
        <w:rPr>
          <w:rFonts w:ascii="Century Gothic" w:hAnsi="Century Gothic"/>
          <w:noProof/>
          <w:lang w:eastAsia="fr-CA"/>
        </w:rPr>
        <w:t xml:space="preserve"> Formation d’une journée </w:t>
      </w:r>
    </w:p>
    <w:p w:rsidR="00920258" w:rsidRPr="00B46EBB" w:rsidRDefault="00920258" w:rsidP="00B46EBB">
      <w:pPr>
        <w:pStyle w:val="Sansinterligne"/>
        <w:rPr>
          <w:rFonts w:ascii="Century Gothic" w:hAnsi="Century Gothic"/>
          <w:b/>
          <w:noProof/>
          <w:sz w:val="28"/>
          <w:szCs w:val="28"/>
          <w:lang w:eastAsia="fr-CA"/>
        </w:rPr>
      </w:pPr>
    </w:p>
    <w:p w:rsidR="000F565B" w:rsidRPr="00920258" w:rsidRDefault="000F565B" w:rsidP="000F565B">
      <w:pPr>
        <w:pStyle w:val="Sansinterligne"/>
        <w:jc w:val="both"/>
        <w:rPr>
          <w:rFonts w:ascii="Century Gothic" w:hAnsi="Century Gothic" w:cs="Segoe UI"/>
          <w:shd w:val="clear" w:color="auto" w:fill="FFFFFF"/>
        </w:rPr>
      </w:pPr>
      <w:r w:rsidRPr="00920258">
        <w:rPr>
          <w:rFonts w:ascii="Century Gothic" w:hAnsi="Century Gothic" w:cs="Segoe UI"/>
          <w:shd w:val="clear" w:color="auto" w:fill="FFFFFF"/>
        </w:rPr>
        <w:t xml:space="preserve">Québec : </w:t>
      </w:r>
      <w:r w:rsidRPr="00845E1D">
        <w:rPr>
          <w:rFonts w:ascii="Century Gothic" w:hAnsi="Century Gothic" w:cs="Segoe UI"/>
          <w:shd w:val="clear" w:color="auto" w:fill="FFFFFF"/>
        </w:rPr>
        <w:t>15 janvier</w:t>
      </w:r>
      <w:r w:rsidRPr="00920258">
        <w:rPr>
          <w:rFonts w:ascii="Century Gothic" w:hAnsi="Century Gothic" w:cs="Segoe UI"/>
          <w:shd w:val="clear" w:color="auto" w:fill="FFFFFF"/>
        </w:rPr>
        <w:t>, 12 février, 29 mars, 26 avril, 14 mai, 14 juin ou 9 juillet 2019</w:t>
      </w:r>
    </w:p>
    <w:p w:rsidR="000F565B" w:rsidRPr="00920258" w:rsidRDefault="000F565B" w:rsidP="000F565B">
      <w:pPr>
        <w:pStyle w:val="Sansinterligne"/>
        <w:jc w:val="both"/>
        <w:rPr>
          <w:rFonts w:ascii="Century Gothic" w:hAnsi="Century Gothic" w:cs="Segoe UI"/>
          <w:shd w:val="clear" w:color="auto" w:fill="FFFFFF"/>
        </w:rPr>
      </w:pPr>
      <w:r w:rsidRPr="00920258">
        <w:rPr>
          <w:rFonts w:ascii="Century Gothic" w:hAnsi="Century Gothic" w:cs="Segoe UI"/>
          <w:shd w:val="clear" w:color="auto" w:fill="FFFFFF"/>
        </w:rPr>
        <w:t>Montréal : 18 janvier, 4 février, 15 mars, 24 mai ou 4 juin 2019</w:t>
      </w:r>
    </w:p>
    <w:p w:rsidR="000F565B" w:rsidRDefault="00750A41" w:rsidP="000F565B">
      <w:pPr>
        <w:pStyle w:val="Sansinterligne"/>
        <w:jc w:val="both"/>
        <w:rPr>
          <w:rFonts w:ascii="Century Gothic" w:hAnsi="Century Gothic" w:cs="Segoe UI"/>
          <w:shd w:val="clear" w:color="auto" w:fill="FFFFFF"/>
        </w:rPr>
      </w:pPr>
      <w:hyperlink r:id="rId11" w:history="1">
        <w:r w:rsidR="000F565B" w:rsidRPr="00920258">
          <w:rPr>
            <w:rStyle w:val="Lienhypertexte"/>
            <w:rFonts w:ascii="Century Gothic" w:hAnsi="Century Gothic" w:cs="Segoe UI"/>
            <w:shd w:val="clear" w:color="auto" w:fill="FFFFFF"/>
          </w:rPr>
          <w:t>Information et inscription</w:t>
        </w:r>
      </w:hyperlink>
    </w:p>
    <w:p w:rsidR="00BF0CC5" w:rsidRDefault="00BF0CC5" w:rsidP="000F565B">
      <w:pPr>
        <w:pStyle w:val="Sansinterligne"/>
        <w:jc w:val="both"/>
        <w:rPr>
          <w:rFonts w:ascii="Century Gothic" w:hAnsi="Century Gothic" w:cs="Segoe UI"/>
          <w:shd w:val="clear" w:color="auto" w:fill="FFFFFF"/>
        </w:rPr>
      </w:pPr>
    </w:p>
    <w:p w:rsidR="00BF0CC5" w:rsidRPr="00BF0CC5" w:rsidRDefault="00BF0CC5" w:rsidP="00BF0CC5">
      <w:pPr>
        <w:pStyle w:val="Sansinterligne"/>
        <w:jc w:val="both"/>
        <w:rPr>
          <w:rFonts w:ascii="Century Gothic" w:hAnsi="Century Gothic" w:cs="Segoe UI"/>
          <w:i/>
          <w:sz w:val="20"/>
          <w:szCs w:val="20"/>
          <w:shd w:val="clear" w:color="auto" w:fill="FFFFFF"/>
        </w:rPr>
      </w:pPr>
      <w:r w:rsidRPr="00BF0CC5">
        <w:rPr>
          <w:rFonts w:ascii="Century Gothic" w:hAnsi="Century Gothic" w:cs="Segoe UI"/>
          <w:i/>
          <w:sz w:val="20"/>
          <w:szCs w:val="20"/>
          <w:shd w:val="clear" w:color="auto" w:fill="FFFFFF"/>
        </w:rPr>
        <w:t>N.B. : Ces formations sont admissibles à la Loi favorisant le développement et la reconnaissance des compétences de la main-d'œuvre.</w:t>
      </w:r>
    </w:p>
    <w:p w:rsidR="000F565B" w:rsidRDefault="000F565B" w:rsidP="00B46EBB">
      <w:pPr>
        <w:pStyle w:val="Sansinterligne"/>
        <w:jc w:val="both"/>
        <w:rPr>
          <w:rFonts w:ascii="Century Gothic" w:hAnsi="Century Gothic" w:cs="Segoe UI"/>
          <w:sz w:val="24"/>
          <w:szCs w:val="24"/>
          <w:shd w:val="clear" w:color="auto" w:fill="FFFFFF"/>
        </w:rPr>
      </w:pPr>
    </w:p>
    <w:p w:rsidR="00B46EBB" w:rsidRPr="00BF0CC5" w:rsidRDefault="00B46EBB" w:rsidP="00B46EBB">
      <w:pPr>
        <w:pStyle w:val="Sansinterligne"/>
        <w:jc w:val="both"/>
        <w:rPr>
          <w:rFonts w:ascii="Century Gothic" w:hAnsi="Century Gothic" w:cs="Segoe UI"/>
          <w:b/>
          <w:sz w:val="24"/>
          <w:szCs w:val="24"/>
          <w:shd w:val="clear" w:color="auto" w:fill="FFFFFF"/>
        </w:rPr>
      </w:pPr>
      <w:r w:rsidRPr="00B46EBB">
        <w:rPr>
          <w:rFonts w:ascii="Century Gothic" w:hAnsi="Century Gothic" w:cs="Segoe UI"/>
          <w:b/>
          <w:sz w:val="24"/>
          <w:szCs w:val="24"/>
          <w:shd w:val="clear" w:color="auto" w:fill="FFFFFF"/>
        </w:rPr>
        <w:t>Photos</w:t>
      </w:r>
      <w:r>
        <w:rPr>
          <w:rFonts w:ascii="Century Gothic" w:hAnsi="Century Gothic" w:cs="Segoe UI"/>
          <w:b/>
          <w:sz w:val="24"/>
          <w:szCs w:val="24"/>
          <w:shd w:val="clear" w:color="auto" w:fill="FFFFFF"/>
        </w:rPr>
        <w:t> :</w:t>
      </w:r>
      <w:r w:rsidR="00593BDB" w:rsidRPr="00593BDB">
        <w:rPr>
          <w:rFonts w:eastAsia="Times New Roman"/>
          <w:noProof/>
          <w:color w:val="0000FF"/>
          <w:lang w:eastAsia="fr-CA"/>
        </w:rPr>
        <w:t xml:space="preserve"> </w:t>
      </w:r>
      <w:r w:rsidR="00920258" w:rsidRPr="000F565B">
        <w:rPr>
          <w:noProof/>
          <w:lang w:eastAsia="fr-CA"/>
        </w:rPr>
        <w:drawing>
          <wp:anchor distT="0" distB="0" distL="114300" distR="114300" simplePos="0" relativeHeight="251669504" behindDoc="0" locked="0" layoutInCell="1" allowOverlap="1">
            <wp:simplePos x="0" y="0"/>
            <wp:positionH relativeFrom="column">
              <wp:posOffset>2796204</wp:posOffset>
            </wp:positionH>
            <wp:positionV relativeFrom="paragraph">
              <wp:posOffset>181236</wp:posOffset>
            </wp:positionV>
            <wp:extent cx="949960" cy="949960"/>
            <wp:effectExtent l="0" t="0" r="0" b="0"/>
            <wp:wrapThrough wrapText="bothSides">
              <wp:wrapPolygon edited="0">
                <wp:start x="9096" y="866"/>
                <wp:lineTo x="6064" y="2166"/>
                <wp:lineTo x="1299" y="6497"/>
                <wp:lineTo x="1299" y="9963"/>
                <wp:lineTo x="1733" y="15594"/>
                <wp:lineTo x="7797" y="20358"/>
                <wp:lineTo x="12995" y="20358"/>
                <wp:lineTo x="14294" y="19492"/>
                <wp:lineTo x="19059" y="15594"/>
                <wp:lineTo x="20358" y="9963"/>
                <wp:lineTo x="20358" y="6930"/>
                <wp:lineTo x="14727" y="2166"/>
                <wp:lineTo x="11695" y="866"/>
                <wp:lineTo x="9096" y="866"/>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page">
              <wp14:pctWidth>0</wp14:pctWidth>
            </wp14:sizeRelH>
            <wp14:sizeRelV relativeFrom="page">
              <wp14:pctHeight>0</wp14:pctHeight>
            </wp14:sizeRelV>
          </wp:anchor>
        </w:drawing>
      </w:r>
    </w:p>
    <w:p w:rsidR="000F565B" w:rsidRDefault="000F565B" w:rsidP="000F565B">
      <w:pPr>
        <w:pStyle w:val="Sansinterligne"/>
        <w:keepNext/>
      </w:pPr>
      <w:r>
        <w:rPr>
          <w:noProof/>
          <w:lang w:eastAsia="fr-CA"/>
        </w:rPr>
        <mc:AlternateContent>
          <mc:Choice Requires="wps">
            <w:drawing>
              <wp:anchor distT="0" distB="0" distL="114300" distR="114300" simplePos="0" relativeHeight="251668480" behindDoc="0" locked="0" layoutInCell="1" allowOverlap="1" wp14:anchorId="7964A29F" wp14:editId="24BF9DB5">
                <wp:simplePos x="0" y="0"/>
                <wp:positionH relativeFrom="column">
                  <wp:posOffset>-206375</wp:posOffset>
                </wp:positionH>
                <wp:positionV relativeFrom="paragraph">
                  <wp:posOffset>763532</wp:posOffset>
                </wp:positionV>
                <wp:extent cx="1215390" cy="635"/>
                <wp:effectExtent l="0" t="0" r="0" b="0"/>
                <wp:wrapThrough wrapText="bothSides">
                  <wp:wrapPolygon edited="0">
                    <wp:start x="0" y="0"/>
                    <wp:lineTo x="0" y="21600"/>
                    <wp:lineTo x="21600" y="21600"/>
                    <wp:lineTo x="21600" y="0"/>
                  </wp:wrapPolygon>
                </wp:wrapThrough>
                <wp:docPr id="6" name="Zone de texte 6"/>
                <wp:cNvGraphicFramePr/>
                <a:graphic xmlns:a="http://schemas.openxmlformats.org/drawingml/2006/main">
                  <a:graphicData uri="http://schemas.microsoft.com/office/word/2010/wordprocessingShape">
                    <wps:wsp>
                      <wps:cNvSpPr txBox="1"/>
                      <wps:spPr>
                        <a:xfrm>
                          <a:off x="0" y="0"/>
                          <a:ext cx="1215390" cy="635"/>
                        </a:xfrm>
                        <a:prstGeom prst="rect">
                          <a:avLst/>
                        </a:prstGeom>
                        <a:solidFill>
                          <a:prstClr val="white"/>
                        </a:solidFill>
                        <a:ln>
                          <a:noFill/>
                        </a:ln>
                      </wps:spPr>
                      <wps:txbx>
                        <w:txbxContent>
                          <w:p w:rsidR="000F565B" w:rsidRPr="00CA308A" w:rsidRDefault="000F565B" w:rsidP="000F565B">
                            <w:pPr>
                              <w:pStyle w:val="Lgende"/>
                              <w:rPr>
                                <w:rFonts w:eastAsia="Times New Roman"/>
                                <w:noProof/>
                                <w:color w:val="0000FF"/>
                              </w:rPr>
                            </w:pPr>
                            <w:r>
                              <w:t>Figure 1 voies cyclables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64A29F" id="_x0000_t202" coordsize="21600,21600" o:spt="202" path="m,l,21600r21600,l21600,xe">
                <v:stroke joinstyle="miter"/>
                <v:path gradientshapeok="t" o:connecttype="rect"/>
              </v:shapetype>
              <v:shape id="Zone de texte 6" o:spid="_x0000_s1026" type="#_x0000_t202" style="position:absolute;margin-left:-16.25pt;margin-top:60.1pt;width:95.7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" stroked="f">
                <v:textbox style="mso-fit-shape-to-text:t" inset="0,0,0,0">
                  <w:txbxContent>
                    <w:p w:rsidR="000F565B" w:rsidRPr="00CA308A" w:rsidRDefault="000F565B" w:rsidP="000F565B">
                      <w:pPr>
                        <w:pStyle w:val="Lgende"/>
                        <w:rPr>
                          <w:rFonts w:eastAsia="Times New Roman"/>
                          <w:noProof/>
                          <w:color w:val="0000FF"/>
                        </w:rPr>
                      </w:pPr>
                      <w:r>
                        <w:t>Figure 1 voies cyclables</w:t>
                      </w:r>
                    </w:p>
                  </w:txbxContent>
                </v:textbox>
                <w10:wrap type="through"/>
              </v:shape>
            </w:pict>
          </mc:Fallback>
        </mc:AlternateContent>
      </w:r>
      <w:r>
        <w:rPr>
          <w:rFonts w:eastAsia="Times New Roman"/>
          <w:noProof/>
          <w:color w:val="0000FF"/>
          <w:lang w:eastAsia="fr-CA"/>
        </w:rPr>
        <w:drawing>
          <wp:anchor distT="0" distB="0" distL="114300" distR="114300" simplePos="0" relativeHeight="251666432" behindDoc="0" locked="0" layoutInCell="1" allowOverlap="1">
            <wp:simplePos x="0" y="0"/>
            <wp:positionH relativeFrom="column">
              <wp:posOffset>-206375</wp:posOffset>
            </wp:positionH>
            <wp:positionV relativeFrom="paragraph">
              <wp:posOffset>255120</wp:posOffset>
            </wp:positionV>
            <wp:extent cx="1215390" cy="514985"/>
            <wp:effectExtent l="0" t="0" r="3810" b="0"/>
            <wp:wrapThrough wrapText="bothSides">
              <wp:wrapPolygon edited="0">
                <wp:start x="0" y="0"/>
                <wp:lineTo x="0" y="20774"/>
                <wp:lineTo x="21329" y="20774"/>
                <wp:lineTo x="21329" y="0"/>
                <wp:lineTo x="0" y="0"/>
              </wp:wrapPolygon>
            </wp:wrapThrough>
            <wp:docPr id="3" name="Image 3" descr="https://gallery.mailchimp.com/b84492957b9fd23d41fdedc47/images/564c5802-c5e8-44d5-ae71-f42a81e673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b84492957b9fd23d41fdedc47/images/564c5802-c5e8-44d5-ae71-f42a81e6736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53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BDB">
        <w:rPr>
          <w:rFonts w:eastAsia="Times New Roman"/>
          <w:noProof/>
          <w:color w:val="0000FF"/>
          <w:lang w:eastAsia="fr-CA"/>
        </w:rPr>
        <w:drawing>
          <wp:inline distT="0" distB="0" distL="0" distR="0" wp14:anchorId="4768A04E" wp14:editId="13DAB6B1">
            <wp:extent cx="1358153" cy="905435"/>
            <wp:effectExtent l="0" t="0" r="0" b="9525"/>
            <wp:docPr id="2" name="Image 2" descr="https://gallery.mailchimp.com/b84492957b9fd23d41fdedc47/images/81a93f25-27a7-4d9b-a3a2-79d411c396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84492957b9fd23d41fdedc47/images/81a93f25-27a7-4d9b-a3a2-79d411c396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6394" cy="937596"/>
                    </a:xfrm>
                    <a:prstGeom prst="rect">
                      <a:avLst/>
                    </a:prstGeom>
                    <a:noFill/>
                    <a:ln>
                      <a:noFill/>
                    </a:ln>
                  </pic:spPr>
                </pic:pic>
              </a:graphicData>
            </a:graphic>
          </wp:inline>
        </w:drawing>
      </w:r>
    </w:p>
    <w:p w:rsidR="000F565B" w:rsidRPr="000F565B" w:rsidRDefault="00920258" w:rsidP="000F565B">
      <w:r>
        <w:rPr>
          <w:noProof/>
          <w:lang w:eastAsia="fr-CA"/>
        </w:rPr>
        <mc:AlternateContent>
          <mc:Choice Requires="wps">
            <w:drawing>
              <wp:anchor distT="0" distB="0" distL="114300" distR="114300" simplePos="0" relativeHeight="251671552" behindDoc="0" locked="0" layoutInCell="1" allowOverlap="1" wp14:anchorId="39EAAC48" wp14:editId="7AE022C4">
                <wp:simplePos x="0" y="0"/>
                <wp:positionH relativeFrom="column">
                  <wp:posOffset>1124585</wp:posOffset>
                </wp:positionH>
                <wp:positionV relativeFrom="paragraph">
                  <wp:posOffset>10160</wp:posOffset>
                </wp:positionV>
                <wp:extent cx="1276985" cy="304800"/>
                <wp:effectExtent l="0" t="0" r="0" b="0"/>
                <wp:wrapThrough wrapText="bothSides">
                  <wp:wrapPolygon edited="0">
                    <wp:start x="0" y="0"/>
                    <wp:lineTo x="0" y="20250"/>
                    <wp:lineTo x="21267" y="20250"/>
                    <wp:lineTo x="21267" y="0"/>
                    <wp:lineTo x="0" y="0"/>
                  </wp:wrapPolygon>
                </wp:wrapThrough>
                <wp:docPr id="1" name="Zone de texte 1"/>
                <wp:cNvGraphicFramePr/>
                <a:graphic xmlns:a="http://schemas.openxmlformats.org/drawingml/2006/main">
                  <a:graphicData uri="http://schemas.microsoft.com/office/word/2010/wordprocessingShape">
                    <wps:wsp>
                      <wps:cNvSpPr txBox="1"/>
                      <wps:spPr>
                        <a:xfrm>
                          <a:off x="0" y="0"/>
                          <a:ext cx="1276985" cy="304800"/>
                        </a:xfrm>
                        <a:prstGeom prst="rect">
                          <a:avLst/>
                        </a:prstGeom>
                        <a:solidFill>
                          <a:prstClr val="white"/>
                        </a:solidFill>
                        <a:ln>
                          <a:noFill/>
                        </a:ln>
                      </wps:spPr>
                      <wps:txbx>
                        <w:txbxContent>
                          <w:p w:rsidR="000F565B" w:rsidRPr="007006A2" w:rsidRDefault="000F565B" w:rsidP="000F565B">
                            <w:pPr>
                              <w:pStyle w:val="Lgende"/>
                            </w:pPr>
                            <w:r>
                              <w:t>Figure 2- impact changements climatiques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AC48" id="Zone de texte 1" o:spid="_x0000_s1027" type="#_x0000_t202" style="position:absolute;margin-left:88.55pt;margin-top:.8pt;width:100.5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" stroked="f">
                <v:textbox inset="0,0,0,0">
                  <w:txbxContent>
                    <w:p w:rsidR="000F565B" w:rsidRPr="007006A2" w:rsidRDefault="000F565B" w:rsidP="000F565B">
                      <w:pPr>
                        <w:pStyle w:val="Lgende"/>
                      </w:pPr>
                      <w:r>
                        <w:t xml:space="preserve">Figure 2- </w:t>
                      </w:r>
                      <w:r>
                        <w:t>impact changements</w:t>
                      </w:r>
                      <w:r>
                        <w:t xml:space="preserve"> climatiques</w:t>
                      </w:r>
                    </w:p>
                  </w:txbxContent>
                </v:textbox>
                <w10:wrap type="through"/>
              </v:shape>
            </w:pict>
          </mc:Fallback>
        </mc:AlternateContent>
      </w:r>
      <w:r>
        <w:rPr>
          <w:noProof/>
          <w:lang w:eastAsia="fr-CA"/>
        </w:rPr>
        <mc:AlternateContent>
          <mc:Choice Requires="wps">
            <w:drawing>
              <wp:anchor distT="0" distB="0" distL="114300" distR="114300" simplePos="0" relativeHeight="251665408" behindDoc="1" locked="0" layoutInCell="1" allowOverlap="1" wp14:anchorId="0DBC4210" wp14:editId="0A3F18B0">
                <wp:simplePos x="0" y="0"/>
                <wp:positionH relativeFrom="column">
                  <wp:posOffset>2795494</wp:posOffset>
                </wp:positionH>
                <wp:positionV relativeFrom="paragraph">
                  <wp:posOffset>28575</wp:posOffset>
                </wp:positionV>
                <wp:extent cx="1264285" cy="635"/>
                <wp:effectExtent l="0" t="0" r="0" b="0"/>
                <wp:wrapTight wrapText="bothSides">
                  <wp:wrapPolygon edited="0">
                    <wp:start x="0" y="0"/>
                    <wp:lineTo x="0" y="21600"/>
                    <wp:lineTo x="21600" y="21600"/>
                    <wp:lineTo x="21600" y="0"/>
                  </wp:wrapPolygon>
                </wp:wrapTight>
                <wp:docPr id="11" name="Zone de texte 11"/>
                <wp:cNvGraphicFramePr/>
                <a:graphic xmlns:a="http://schemas.openxmlformats.org/drawingml/2006/main">
                  <a:graphicData uri="http://schemas.microsoft.com/office/word/2010/wordprocessingShape">
                    <wps:wsp>
                      <wps:cNvSpPr txBox="1"/>
                      <wps:spPr>
                        <a:xfrm>
                          <a:off x="0" y="0"/>
                          <a:ext cx="1264285" cy="635"/>
                        </a:xfrm>
                        <a:prstGeom prst="rect">
                          <a:avLst/>
                        </a:prstGeom>
                        <a:solidFill>
                          <a:prstClr val="white"/>
                        </a:solidFill>
                        <a:ln>
                          <a:noFill/>
                        </a:ln>
                      </wps:spPr>
                      <wps:txbx>
                        <w:txbxContent>
                          <w:p w:rsidR="007C3C4F" w:rsidRPr="00D577AC" w:rsidRDefault="000F565B" w:rsidP="007C3C4F">
                            <w:pPr>
                              <w:pStyle w:val="Lgende"/>
                              <w:rPr>
                                <w:rFonts w:asciiTheme="majorHAnsi" w:hAnsiTheme="majorHAnsi" w:cstheme="majorHAnsi"/>
                                <w:b/>
                                <w:i w:val="0"/>
                                <w:sz w:val="16"/>
                                <w:szCs w:val="16"/>
                                <w:shd w:val="clear" w:color="auto" w:fill="FFFFFF"/>
                              </w:rPr>
                            </w:pPr>
                            <w:r>
                              <w:rPr>
                                <w:rFonts w:asciiTheme="majorHAnsi" w:hAnsiTheme="majorHAnsi" w:cstheme="majorHAnsi"/>
                                <w:i w:val="0"/>
                                <w:sz w:val="16"/>
                                <w:szCs w:val="16"/>
                              </w:rPr>
                              <w:t>Figure 3 – certification LACP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DBC4210" id="Zone de texte 11" o:spid="_x0000_s1028" type="#_x0000_t202" style="position:absolute;margin-left:220.1pt;margin-top:2.25pt;width:99.55pt;height:.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" stroked="f">
                <v:textbox style="mso-fit-shape-to-text:t" inset="0,0,0,0">
                  <w:txbxContent>
                    <w:p w:rsidR="007C3C4F" w:rsidRPr="00D577AC" w:rsidRDefault="000F565B" w:rsidP="007C3C4F">
                      <w:pPr>
                        <w:pStyle w:val="Lgende"/>
                        <w:rPr>
                          <w:rFonts w:asciiTheme="majorHAnsi" w:hAnsiTheme="majorHAnsi" w:cstheme="majorHAnsi"/>
                          <w:b/>
                          <w:i w:val="0"/>
                          <w:sz w:val="16"/>
                          <w:szCs w:val="16"/>
                          <w:shd w:val="clear" w:color="auto" w:fill="FFFFFF"/>
                        </w:rPr>
                      </w:pPr>
                      <w:r>
                        <w:rPr>
                          <w:rFonts w:asciiTheme="majorHAnsi" w:hAnsiTheme="majorHAnsi" w:cstheme="majorHAnsi"/>
                          <w:i w:val="0"/>
                          <w:sz w:val="16"/>
                          <w:szCs w:val="16"/>
                        </w:rPr>
                        <w:t>Figure 3 – certification LACP</w:t>
                      </w:r>
                    </w:p>
                  </w:txbxContent>
                </v:textbox>
                <w10:wrap type="tight"/>
              </v:shape>
            </w:pict>
          </mc:Fallback>
        </mc:AlternateContent>
      </w:r>
    </w:p>
    <w:p w:rsidR="000F565B" w:rsidRPr="000F565B" w:rsidRDefault="000F565B" w:rsidP="000F565B"/>
    <w:p w:rsidR="00064A1A" w:rsidRDefault="006C642B" w:rsidP="006C642B">
      <w:pPr>
        <w:spacing w:line="240" w:lineRule="auto"/>
        <w:rPr>
          <w:rFonts w:ascii="Century Gothic" w:hAnsi="Century Gothic" w:cstheme="minorHAnsi"/>
        </w:rPr>
      </w:pPr>
      <w:r>
        <w:rPr>
          <w:rFonts w:ascii="Century Gothic" w:hAnsi="Century Gothic" w:cstheme="minorHAnsi"/>
        </w:rPr>
        <w:t xml:space="preserve">Photos </w:t>
      </w:r>
      <w:r w:rsidR="006F5972">
        <w:rPr>
          <w:rFonts w:ascii="Century Gothic" w:hAnsi="Century Gothic" w:cstheme="minorHAnsi"/>
        </w:rPr>
        <w:t xml:space="preserve">en plus haute résolution </w:t>
      </w:r>
      <w:r>
        <w:rPr>
          <w:rFonts w:ascii="Century Gothic" w:hAnsi="Century Gothic" w:cstheme="minorHAnsi"/>
        </w:rPr>
        <w:t>disponible</w:t>
      </w:r>
      <w:r w:rsidR="006F5972">
        <w:rPr>
          <w:rFonts w:ascii="Century Gothic" w:hAnsi="Century Gothic" w:cstheme="minorHAnsi"/>
        </w:rPr>
        <w:t>s</w:t>
      </w:r>
      <w:r>
        <w:rPr>
          <w:rFonts w:ascii="Century Gothic" w:hAnsi="Century Gothic" w:cstheme="minorHAnsi"/>
        </w:rPr>
        <w:t xml:space="preserve"> sur demande </w:t>
      </w:r>
    </w:p>
    <w:p w:rsidR="006F5972" w:rsidRDefault="006F5972" w:rsidP="006C642B">
      <w:pPr>
        <w:spacing w:line="240" w:lineRule="auto"/>
        <w:rPr>
          <w:rFonts w:ascii="Century Gothic" w:hAnsi="Century Gothic" w:cstheme="minorHAnsi"/>
        </w:rPr>
      </w:pPr>
    </w:p>
    <w:p w:rsidR="009E6C25" w:rsidRPr="00BB31CA" w:rsidRDefault="009E6C25" w:rsidP="00B46EBB">
      <w:pPr>
        <w:spacing w:line="240" w:lineRule="auto"/>
        <w:jc w:val="center"/>
        <w:rPr>
          <w:rFonts w:ascii="Century Gothic" w:hAnsi="Century Gothic" w:cstheme="minorHAnsi"/>
        </w:rPr>
      </w:pPr>
      <w:r w:rsidRPr="00BB31CA">
        <w:rPr>
          <w:rFonts w:ascii="Century Gothic" w:hAnsi="Century Gothic" w:cstheme="minorHAnsi"/>
        </w:rPr>
        <w:t>- 30 -</w:t>
      </w:r>
    </w:p>
    <w:p w:rsidR="00064A1A" w:rsidRDefault="00064A1A" w:rsidP="009E6C25">
      <w:pPr>
        <w:pStyle w:val="Sansinterligne"/>
        <w:rPr>
          <w:rFonts w:ascii="Century Gothic" w:hAnsi="Century Gothic"/>
          <w:sz w:val="20"/>
          <w:szCs w:val="20"/>
        </w:rPr>
      </w:pPr>
    </w:p>
    <w:p w:rsidR="00064A1A" w:rsidRDefault="00064A1A" w:rsidP="009E6C25">
      <w:pPr>
        <w:pStyle w:val="Sansinterligne"/>
        <w:rPr>
          <w:rFonts w:ascii="Century Gothic" w:hAnsi="Century Gothic"/>
          <w:sz w:val="20"/>
          <w:szCs w:val="20"/>
        </w:rPr>
      </w:pPr>
    </w:p>
    <w:p w:rsidR="00064A1A" w:rsidRDefault="00064A1A" w:rsidP="009E6C25">
      <w:pPr>
        <w:pStyle w:val="Sansinterligne"/>
        <w:rPr>
          <w:rFonts w:ascii="Century Gothic" w:hAnsi="Century Gothic"/>
          <w:sz w:val="20"/>
          <w:szCs w:val="20"/>
        </w:rPr>
      </w:pPr>
    </w:p>
    <w:p w:rsidR="00064A1A" w:rsidRDefault="00064A1A" w:rsidP="009E6C25">
      <w:pPr>
        <w:pStyle w:val="Sansinterligne"/>
        <w:rPr>
          <w:rFonts w:ascii="Century Gothic" w:hAnsi="Century Gothic"/>
          <w:sz w:val="20"/>
          <w:szCs w:val="20"/>
        </w:rPr>
      </w:pPr>
    </w:p>
    <w:p w:rsidR="00064A1A" w:rsidRDefault="00064A1A" w:rsidP="009E6C25">
      <w:pPr>
        <w:pStyle w:val="Sansinterligne"/>
        <w:rPr>
          <w:rFonts w:ascii="Century Gothic" w:hAnsi="Century Gothic"/>
          <w:sz w:val="20"/>
          <w:szCs w:val="20"/>
        </w:rPr>
      </w:pPr>
    </w:p>
    <w:p w:rsidR="009E6C25" w:rsidRPr="00D75013" w:rsidRDefault="009E6C25" w:rsidP="009E6C25">
      <w:pPr>
        <w:pStyle w:val="Sansinterligne"/>
        <w:rPr>
          <w:rFonts w:ascii="Century Gothic" w:hAnsi="Century Gothic"/>
          <w:sz w:val="20"/>
          <w:szCs w:val="20"/>
        </w:rPr>
      </w:pPr>
      <w:r w:rsidRPr="00D75013">
        <w:rPr>
          <w:rFonts w:ascii="Century Gothic" w:hAnsi="Century Gothic"/>
          <w:sz w:val="20"/>
          <w:szCs w:val="20"/>
        </w:rPr>
        <w:t>Informations :</w:t>
      </w:r>
    </w:p>
    <w:p w:rsidR="009E6C25" w:rsidRPr="00D75013" w:rsidRDefault="009E6C25" w:rsidP="009E6C25">
      <w:pPr>
        <w:pStyle w:val="Sansinterligne"/>
        <w:rPr>
          <w:rFonts w:ascii="Century Gothic" w:hAnsi="Century Gothic"/>
          <w:sz w:val="20"/>
          <w:szCs w:val="20"/>
        </w:rPr>
      </w:pPr>
      <w:r w:rsidRPr="00D75013">
        <w:rPr>
          <w:rFonts w:ascii="Century Gothic" w:hAnsi="Century Gothic"/>
          <w:sz w:val="20"/>
          <w:szCs w:val="20"/>
        </w:rPr>
        <w:t>Dani</w:t>
      </w:r>
      <w:r w:rsidR="00BF0CC5">
        <w:rPr>
          <w:rFonts w:ascii="Century Gothic" w:hAnsi="Century Gothic"/>
          <w:sz w:val="20"/>
          <w:szCs w:val="20"/>
        </w:rPr>
        <w:t xml:space="preserve">elle Globensky, conseillère </w:t>
      </w:r>
      <w:r w:rsidRPr="00D75013">
        <w:rPr>
          <w:rFonts w:ascii="Century Gothic" w:hAnsi="Century Gothic"/>
          <w:sz w:val="20"/>
          <w:szCs w:val="20"/>
        </w:rPr>
        <w:t>communications</w:t>
      </w:r>
    </w:p>
    <w:p w:rsidR="000D56EB" w:rsidRPr="00D75013" w:rsidRDefault="000D56EB" w:rsidP="009E6C25">
      <w:pPr>
        <w:pStyle w:val="Sansinterligne"/>
        <w:rPr>
          <w:rFonts w:ascii="Century Gothic" w:hAnsi="Century Gothic"/>
          <w:sz w:val="20"/>
          <w:szCs w:val="20"/>
        </w:rPr>
      </w:pPr>
      <w:r w:rsidRPr="00D75013">
        <w:rPr>
          <w:rFonts w:ascii="Century Gothic" w:hAnsi="Century Gothic"/>
          <w:sz w:val="20"/>
          <w:szCs w:val="20"/>
        </w:rPr>
        <w:t>515.848-9885 poste 243</w:t>
      </w:r>
    </w:p>
    <w:p w:rsidR="003A346E" w:rsidRPr="00D75013" w:rsidRDefault="00750A41" w:rsidP="00AB2CB9">
      <w:pPr>
        <w:pStyle w:val="Sansinterligne"/>
        <w:rPr>
          <w:rFonts w:ascii="Century Gothic" w:hAnsi="Century Gothic"/>
          <w:sz w:val="20"/>
          <w:szCs w:val="20"/>
        </w:rPr>
      </w:pPr>
      <w:hyperlink r:id="rId15" w:history="1">
        <w:r w:rsidR="008161C8" w:rsidRPr="00D75013">
          <w:rPr>
            <w:rStyle w:val="Lienhypertexte"/>
            <w:rFonts w:ascii="Century Gothic" w:hAnsi="Century Gothic"/>
            <w:sz w:val="20"/>
            <w:szCs w:val="20"/>
          </w:rPr>
          <w:t>danielle.globensky@ceriu.qc.ca</w:t>
        </w:r>
      </w:hyperlink>
    </w:p>
    <w:sectPr w:rsidR="003A346E" w:rsidRPr="00D75013">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A41" w:rsidRDefault="00750A41" w:rsidP="008161C8">
      <w:pPr>
        <w:spacing w:after="0" w:line="240" w:lineRule="auto"/>
      </w:pPr>
      <w:r>
        <w:separator/>
      </w:r>
    </w:p>
  </w:endnote>
  <w:endnote w:type="continuationSeparator" w:id="0">
    <w:p w:rsidR="00750A41" w:rsidRDefault="00750A41" w:rsidP="0081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8" w:rsidRPr="00150C4A" w:rsidRDefault="008161C8" w:rsidP="008161C8">
    <w:pPr>
      <w:autoSpaceDE w:val="0"/>
      <w:autoSpaceDN w:val="0"/>
      <w:adjustRightInd w:val="0"/>
      <w:spacing w:after="0" w:line="240" w:lineRule="auto"/>
      <w:jc w:val="center"/>
      <w:rPr>
        <w:rFonts w:ascii="Century Gothic" w:hAnsi="Century Gothic" w:cs="Calibri-Bold"/>
        <w:b/>
        <w:bCs/>
        <w:color w:val="000000"/>
        <w:sz w:val="18"/>
        <w:szCs w:val="18"/>
      </w:rPr>
    </w:pPr>
    <w:r w:rsidRPr="00150C4A">
      <w:rPr>
        <w:rFonts w:ascii="Century Gothic" w:hAnsi="Century Gothic" w:cs="Calibri-Bold"/>
        <w:b/>
        <w:bCs/>
        <w:color w:val="000000"/>
        <w:sz w:val="18"/>
        <w:szCs w:val="18"/>
      </w:rPr>
      <w:t>Centre d’expertise et de recherche en infrastructures urbaines</w:t>
    </w:r>
  </w:p>
  <w:p w:rsidR="008161C8" w:rsidRPr="00150C4A" w:rsidRDefault="008161C8" w:rsidP="008161C8">
    <w:pPr>
      <w:autoSpaceDE w:val="0"/>
      <w:autoSpaceDN w:val="0"/>
      <w:adjustRightInd w:val="0"/>
      <w:spacing w:after="0" w:line="240" w:lineRule="auto"/>
      <w:jc w:val="center"/>
      <w:rPr>
        <w:rFonts w:ascii="Century Gothic" w:hAnsi="Century Gothic" w:cs="Calibri"/>
        <w:color w:val="000000"/>
        <w:sz w:val="18"/>
        <w:szCs w:val="18"/>
      </w:rPr>
    </w:pPr>
    <w:r w:rsidRPr="00150C4A">
      <w:rPr>
        <w:rFonts w:ascii="Century Gothic" w:hAnsi="Century Gothic" w:cs="Calibri"/>
        <w:color w:val="000000"/>
        <w:sz w:val="18"/>
        <w:szCs w:val="18"/>
      </w:rPr>
      <w:t>1255, boul. Robert-Bourassa, bureau 800, Montréal, Québec H3B 3W3</w:t>
    </w:r>
  </w:p>
  <w:p w:rsidR="008161C8" w:rsidRPr="00005BCB" w:rsidRDefault="008161C8" w:rsidP="00005BCB">
    <w:pPr>
      <w:autoSpaceDE w:val="0"/>
      <w:autoSpaceDN w:val="0"/>
      <w:adjustRightInd w:val="0"/>
      <w:spacing w:after="0" w:line="240" w:lineRule="auto"/>
      <w:jc w:val="center"/>
      <w:rPr>
        <w:rFonts w:ascii="Century Gothic" w:hAnsi="Century Gothic" w:cs="Calibri"/>
        <w:color w:val="0000FF"/>
        <w:sz w:val="18"/>
        <w:szCs w:val="18"/>
      </w:rPr>
    </w:pPr>
    <w:r w:rsidRPr="00150C4A">
      <w:rPr>
        <w:rFonts w:ascii="Century Gothic" w:hAnsi="Century Gothic" w:cs="Calibri"/>
        <w:color w:val="000000"/>
        <w:sz w:val="18"/>
        <w:szCs w:val="18"/>
      </w:rPr>
      <w:t>Téléphone : 514 848</w:t>
    </w:r>
    <w:r w:rsidRPr="00150C4A">
      <w:rPr>
        <w:rFonts w:ascii="Cambria Math" w:hAnsi="Cambria Math" w:cs="Cambria Math"/>
        <w:color w:val="000000"/>
        <w:sz w:val="18"/>
        <w:szCs w:val="18"/>
      </w:rPr>
      <w:t>‐</w:t>
    </w:r>
    <w:r w:rsidRPr="00150C4A">
      <w:rPr>
        <w:rFonts w:ascii="Century Gothic" w:hAnsi="Century Gothic" w:cs="Calibri"/>
        <w:color w:val="000000"/>
        <w:sz w:val="18"/>
        <w:szCs w:val="18"/>
      </w:rPr>
      <w:t xml:space="preserve">9885 </w:t>
    </w:r>
    <w:r w:rsidRPr="00150C4A">
      <w:rPr>
        <w:rFonts w:ascii="Century Gothic" w:hAnsi="Century Gothic" w:cs="Century Gothic"/>
        <w:color w:val="000000"/>
        <w:sz w:val="18"/>
        <w:szCs w:val="18"/>
      </w:rPr>
      <w:t>•</w:t>
    </w:r>
    <w:r w:rsidRPr="00150C4A">
      <w:rPr>
        <w:rFonts w:ascii="Century Gothic" w:hAnsi="Century Gothic" w:cs="Calibri"/>
        <w:color w:val="000000"/>
        <w:sz w:val="18"/>
        <w:szCs w:val="18"/>
      </w:rPr>
      <w:t xml:space="preserve"> </w:t>
    </w:r>
    <w:r w:rsidRPr="00150C4A">
      <w:rPr>
        <w:rFonts w:ascii="Century Gothic" w:hAnsi="Century Gothic" w:cs="Calibri"/>
        <w:color w:val="0000FF"/>
        <w:sz w:val="18"/>
        <w:szCs w:val="18"/>
      </w:rPr>
      <w:t xml:space="preserve">http://www.ceriu.qc.ca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A41" w:rsidRDefault="00750A41" w:rsidP="008161C8">
      <w:pPr>
        <w:spacing w:after="0" w:line="240" w:lineRule="auto"/>
      </w:pPr>
      <w:r>
        <w:separator/>
      </w:r>
    </w:p>
  </w:footnote>
  <w:footnote w:type="continuationSeparator" w:id="0">
    <w:p w:rsidR="00750A41" w:rsidRDefault="00750A41" w:rsidP="0081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35F2"/>
    <w:multiLevelType w:val="hybridMultilevel"/>
    <w:tmpl w:val="8BA606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90E1C42"/>
    <w:multiLevelType w:val="hybridMultilevel"/>
    <w:tmpl w:val="A100ED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D13DAF"/>
    <w:multiLevelType w:val="hybridMultilevel"/>
    <w:tmpl w:val="477AA2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318240D"/>
    <w:multiLevelType w:val="hybridMultilevel"/>
    <w:tmpl w:val="BA921F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6E"/>
    <w:rsid w:val="00004836"/>
    <w:rsid w:val="00005BCB"/>
    <w:rsid w:val="00016F3B"/>
    <w:rsid w:val="000316D3"/>
    <w:rsid w:val="00064A1A"/>
    <w:rsid w:val="000927CD"/>
    <w:rsid w:val="000D56EB"/>
    <w:rsid w:val="000F565B"/>
    <w:rsid w:val="00101B34"/>
    <w:rsid w:val="001201C8"/>
    <w:rsid w:val="001320F0"/>
    <w:rsid w:val="00150C4A"/>
    <w:rsid w:val="001A77CE"/>
    <w:rsid w:val="001A7829"/>
    <w:rsid w:val="001F4A3A"/>
    <w:rsid w:val="002330CC"/>
    <w:rsid w:val="002718DB"/>
    <w:rsid w:val="00277736"/>
    <w:rsid w:val="00281418"/>
    <w:rsid w:val="00296505"/>
    <w:rsid w:val="002B3A8B"/>
    <w:rsid w:val="002F2BC7"/>
    <w:rsid w:val="00302381"/>
    <w:rsid w:val="00306FBF"/>
    <w:rsid w:val="00350507"/>
    <w:rsid w:val="00376A9B"/>
    <w:rsid w:val="003A346E"/>
    <w:rsid w:val="00435770"/>
    <w:rsid w:val="00442C9D"/>
    <w:rsid w:val="004D055D"/>
    <w:rsid w:val="0050654E"/>
    <w:rsid w:val="00522A53"/>
    <w:rsid w:val="00540899"/>
    <w:rsid w:val="00593BDB"/>
    <w:rsid w:val="005B0B4F"/>
    <w:rsid w:val="00606C66"/>
    <w:rsid w:val="00627C7B"/>
    <w:rsid w:val="0063569B"/>
    <w:rsid w:val="00635C44"/>
    <w:rsid w:val="006378E8"/>
    <w:rsid w:val="00654E61"/>
    <w:rsid w:val="00657D78"/>
    <w:rsid w:val="006732EE"/>
    <w:rsid w:val="0067720C"/>
    <w:rsid w:val="006A5C04"/>
    <w:rsid w:val="006C4196"/>
    <w:rsid w:val="006C642B"/>
    <w:rsid w:val="006F5972"/>
    <w:rsid w:val="00750A41"/>
    <w:rsid w:val="007639BC"/>
    <w:rsid w:val="007C3C4F"/>
    <w:rsid w:val="007D273A"/>
    <w:rsid w:val="007F3FEA"/>
    <w:rsid w:val="0080438D"/>
    <w:rsid w:val="008161C8"/>
    <w:rsid w:val="00843714"/>
    <w:rsid w:val="00845E1D"/>
    <w:rsid w:val="0087512B"/>
    <w:rsid w:val="00886934"/>
    <w:rsid w:val="008C212A"/>
    <w:rsid w:val="008D3D32"/>
    <w:rsid w:val="00916EAA"/>
    <w:rsid w:val="00920258"/>
    <w:rsid w:val="009251C2"/>
    <w:rsid w:val="00941CC1"/>
    <w:rsid w:val="009828E3"/>
    <w:rsid w:val="00992840"/>
    <w:rsid w:val="009A0A2F"/>
    <w:rsid w:val="009C3A86"/>
    <w:rsid w:val="009C663B"/>
    <w:rsid w:val="009E016C"/>
    <w:rsid w:val="009E6C25"/>
    <w:rsid w:val="00A337FD"/>
    <w:rsid w:val="00A570E0"/>
    <w:rsid w:val="00A71034"/>
    <w:rsid w:val="00A744B8"/>
    <w:rsid w:val="00A75333"/>
    <w:rsid w:val="00A92C15"/>
    <w:rsid w:val="00AB2CB9"/>
    <w:rsid w:val="00AC439A"/>
    <w:rsid w:val="00AD30C3"/>
    <w:rsid w:val="00AD4FDD"/>
    <w:rsid w:val="00AF6F23"/>
    <w:rsid w:val="00B01421"/>
    <w:rsid w:val="00B15B17"/>
    <w:rsid w:val="00B20BE5"/>
    <w:rsid w:val="00B46EBB"/>
    <w:rsid w:val="00BB31CA"/>
    <w:rsid w:val="00BC2330"/>
    <w:rsid w:val="00BC6F94"/>
    <w:rsid w:val="00BE386E"/>
    <w:rsid w:val="00BF0CC5"/>
    <w:rsid w:val="00BF5EEF"/>
    <w:rsid w:val="00C86922"/>
    <w:rsid w:val="00C90508"/>
    <w:rsid w:val="00CC7044"/>
    <w:rsid w:val="00CE2D80"/>
    <w:rsid w:val="00CF7CE2"/>
    <w:rsid w:val="00D4574B"/>
    <w:rsid w:val="00D50087"/>
    <w:rsid w:val="00D5068E"/>
    <w:rsid w:val="00D577AC"/>
    <w:rsid w:val="00D60A3D"/>
    <w:rsid w:val="00D75013"/>
    <w:rsid w:val="00D80C9C"/>
    <w:rsid w:val="00D957A3"/>
    <w:rsid w:val="00DB5658"/>
    <w:rsid w:val="00DE60DA"/>
    <w:rsid w:val="00E51F85"/>
    <w:rsid w:val="00ED3670"/>
    <w:rsid w:val="00F43EA8"/>
    <w:rsid w:val="00F5198C"/>
    <w:rsid w:val="00F6555A"/>
    <w:rsid w:val="00FA0CCD"/>
    <w:rsid w:val="00FA2EE0"/>
    <w:rsid w:val="00FA5546"/>
    <w:rsid w:val="00FB06EE"/>
    <w:rsid w:val="00FE19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B6DF8-3469-47ED-BDE0-A6ED3F6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2B3A8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2B3A8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mber-view">
    <w:name w:val="ember-view"/>
    <w:basedOn w:val="Policepardfaut"/>
    <w:rsid w:val="003A346E"/>
  </w:style>
  <w:style w:type="character" w:styleId="Lienhypertexte">
    <w:name w:val="Hyperlink"/>
    <w:basedOn w:val="Policepardfaut"/>
    <w:uiPriority w:val="99"/>
    <w:unhideWhenUsed/>
    <w:rsid w:val="003A346E"/>
    <w:rPr>
      <w:color w:val="0000FF"/>
      <w:u w:val="single"/>
    </w:rPr>
  </w:style>
  <w:style w:type="paragraph" w:styleId="Sansinterligne">
    <w:name w:val="No Spacing"/>
    <w:uiPriority w:val="1"/>
    <w:qFormat/>
    <w:rsid w:val="00AB2CB9"/>
    <w:pPr>
      <w:spacing w:after="0" w:line="240" w:lineRule="auto"/>
    </w:pPr>
  </w:style>
  <w:style w:type="paragraph" w:styleId="Textedebulles">
    <w:name w:val="Balloon Text"/>
    <w:basedOn w:val="Normal"/>
    <w:link w:val="TextedebullesCar"/>
    <w:uiPriority w:val="99"/>
    <w:semiHidden/>
    <w:unhideWhenUsed/>
    <w:rsid w:val="006C41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4196"/>
    <w:rPr>
      <w:rFonts w:ascii="Segoe UI" w:hAnsi="Segoe UI" w:cs="Segoe UI"/>
      <w:sz w:val="18"/>
      <w:szCs w:val="18"/>
    </w:rPr>
  </w:style>
  <w:style w:type="character" w:styleId="Lienhypertextesuivivisit">
    <w:name w:val="FollowedHyperlink"/>
    <w:basedOn w:val="Policepardfaut"/>
    <w:uiPriority w:val="99"/>
    <w:semiHidden/>
    <w:unhideWhenUsed/>
    <w:rsid w:val="00CE2D80"/>
    <w:rPr>
      <w:color w:val="954F72" w:themeColor="followedHyperlink"/>
      <w:u w:val="single"/>
    </w:rPr>
  </w:style>
  <w:style w:type="paragraph" w:styleId="Paragraphedeliste">
    <w:name w:val="List Paragraph"/>
    <w:basedOn w:val="Normal"/>
    <w:uiPriority w:val="34"/>
    <w:qFormat/>
    <w:rsid w:val="001201C8"/>
    <w:pPr>
      <w:ind w:left="720"/>
      <w:contextualSpacing/>
    </w:pPr>
  </w:style>
  <w:style w:type="paragraph" w:styleId="En-tte">
    <w:name w:val="header"/>
    <w:basedOn w:val="Normal"/>
    <w:link w:val="En-tteCar"/>
    <w:uiPriority w:val="99"/>
    <w:unhideWhenUsed/>
    <w:rsid w:val="008161C8"/>
    <w:pPr>
      <w:tabs>
        <w:tab w:val="center" w:pos="4320"/>
        <w:tab w:val="right" w:pos="8640"/>
      </w:tabs>
      <w:spacing w:after="0" w:line="240" w:lineRule="auto"/>
    </w:pPr>
  </w:style>
  <w:style w:type="character" w:customStyle="1" w:styleId="En-tteCar">
    <w:name w:val="En-tête Car"/>
    <w:basedOn w:val="Policepardfaut"/>
    <w:link w:val="En-tte"/>
    <w:uiPriority w:val="99"/>
    <w:rsid w:val="008161C8"/>
  </w:style>
  <w:style w:type="paragraph" w:styleId="Pieddepage">
    <w:name w:val="footer"/>
    <w:basedOn w:val="Normal"/>
    <w:link w:val="PieddepageCar"/>
    <w:uiPriority w:val="99"/>
    <w:unhideWhenUsed/>
    <w:rsid w:val="008161C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61C8"/>
  </w:style>
  <w:style w:type="character" w:customStyle="1" w:styleId="Titre3Car">
    <w:name w:val="Titre 3 Car"/>
    <w:basedOn w:val="Policepardfaut"/>
    <w:link w:val="Titre3"/>
    <w:uiPriority w:val="9"/>
    <w:rsid w:val="002B3A8B"/>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2B3A8B"/>
    <w:rPr>
      <w:rFonts w:ascii="Times New Roman" w:eastAsia="Times New Roman" w:hAnsi="Times New Roman" w:cs="Times New Roman"/>
      <w:b/>
      <w:bCs/>
      <w:sz w:val="24"/>
      <w:szCs w:val="24"/>
      <w:lang w:eastAsia="fr-CA"/>
    </w:rPr>
  </w:style>
  <w:style w:type="paragraph" w:styleId="NormalWeb">
    <w:name w:val="Normal (Web)"/>
    <w:basedOn w:val="Normal"/>
    <w:uiPriority w:val="99"/>
    <w:unhideWhenUsed/>
    <w:rsid w:val="00B0142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Lgende">
    <w:name w:val="caption"/>
    <w:basedOn w:val="Normal"/>
    <w:next w:val="Normal"/>
    <w:uiPriority w:val="35"/>
    <w:unhideWhenUsed/>
    <w:qFormat/>
    <w:rsid w:val="007C3C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2403">
      <w:bodyDiv w:val="1"/>
      <w:marLeft w:val="0"/>
      <w:marRight w:val="0"/>
      <w:marTop w:val="0"/>
      <w:marBottom w:val="0"/>
      <w:divBdr>
        <w:top w:val="none" w:sz="0" w:space="0" w:color="auto"/>
        <w:left w:val="none" w:sz="0" w:space="0" w:color="auto"/>
        <w:bottom w:val="none" w:sz="0" w:space="0" w:color="auto"/>
        <w:right w:val="none" w:sz="0" w:space="0" w:color="auto"/>
      </w:divBdr>
    </w:div>
    <w:div w:id="148787806">
      <w:bodyDiv w:val="1"/>
      <w:marLeft w:val="0"/>
      <w:marRight w:val="0"/>
      <w:marTop w:val="0"/>
      <w:marBottom w:val="0"/>
      <w:divBdr>
        <w:top w:val="none" w:sz="0" w:space="0" w:color="auto"/>
        <w:left w:val="none" w:sz="0" w:space="0" w:color="auto"/>
        <w:bottom w:val="none" w:sz="0" w:space="0" w:color="auto"/>
        <w:right w:val="none" w:sz="0" w:space="0" w:color="auto"/>
      </w:divBdr>
    </w:div>
    <w:div w:id="180972729">
      <w:bodyDiv w:val="1"/>
      <w:marLeft w:val="0"/>
      <w:marRight w:val="0"/>
      <w:marTop w:val="0"/>
      <w:marBottom w:val="0"/>
      <w:divBdr>
        <w:top w:val="none" w:sz="0" w:space="0" w:color="auto"/>
        <w:left w:val="none" w:sz="0" w:space="0" w:color="auto"/>
        <w:bottom w:val="none" w:sz="0" w:space="0" w:color="auto"/>
        <w:right w:val="none" w:sz="0" w:space="0" w:color="auto"/>
      </w:divBdr>
    </w:div>
    <w:div w:id="386144168">
      <w:bodyDiv w:val="1"/>
      <w:marLeft w:val="0"/>
      <w:marRight w:val="0"/>
      <w:marTop w:val="0"/>
      <w:marBottom w:val="0"/>
      <w:divBdr>
        <w:top w:val="none" w:sz="0" w:space="0" w:color="auto"/>
        <w:left w:val="none" w:sz="0" w:space="0" w:color="auto"/>
        <w:bottom w:val="none" w:sz="0" w:space="0" w:color="auto"/>
        <w:right w:val="none" w:sz="0" w:space="0" w:color="auto"/>
      </w:divBdr>
    </w:div>
    <w:div w:id="558320175">
      <w:bodyDiv w:val="1"/>
      <w:marLeft w:val="0"/>
      <w:marRight w:val="0"/>
      <w:marTop w:val="0"/>
      <w:marBottom w:val="0"/>
      <w:divBdr>
        <w:top w:val="none" w:sz="0" w:space="0" w:color="auto"/>
        <w:left w:val="none" w:sz="0" w:space="0" w:color="auto"/>
        <w:bottom w:val="none" w:sz="0" w:space="0" w:color="auto"/>
        <w:right w:val="none" w:sz="0" w:space="0" w:color="auto"/>
      </w:divBdr>
    </w:div>
    <w:div w:id="669331221">
      <w:bodyDiv w:val="1"/>
      <w:marLeft w:val="0"/>
      <w:marRight w:val="0"/>
      <w:marTop w:val="0"/>
      <w:marBottom w:val="0"/>
      <w:divBdr>
        <w:top w:val="none" w:sz="0" w:space="0" w:color="auto"/>
        <w:left w:val="none" w:sz="0" w:space="0" w:color="auto"/>
        <w:bottom w:val="none" w:sz="0" w:space="0" w:color="auto"/>
        <w:right w:val="none" w:sz="0" w:space="0" w:color="auto"/>
      </w:divBdr>
    </w:div>
    <w:div w:id="766119530">
      <w:bodyDiv w:val="1"/>
      <w:marLeft w:val="0"/>
      <w:marRight w:val="0"/>
      <w:marTop w:val="0"/>
      <w:marBottom w:val="0"/>
      <w:divBdr>
        <w:top w:val="none" w:sz="0" w:space="0" w:color="auto"/>
        <w:left w:val="none" w:sz="0" w:space="0" w:color="auto"/>
        <w:bottom w:val="none" w:sz="0" w:space="0" w:color="auto"/>
        <w:right w:val="none" w:sz="0" w:space="0" w:color="auto"/>
      </w:divBdr>
    </w:div>
    <w:div w:id="807207637">
      <w:bodyDiv w:val="1"/>
      <w:marLeft w:val="0"/>
      <w:marRight w:val="0"/>
      <w:marTop w:val="0"/>
      <w:marBottom w:val="0"/>
      <w:divBdr>
        <w:top w:val="none" w:sz="0" w:space="0" w:color="auto"/>
        <w:left w:val="none" w:sz="0" w:space="0" w:color="auto"/>
        <w:bottom w:val="none" w:sz="0" w:space="0" w:color="auto"/>
        <w:right w:val="none" w:sz="0" w:space="0" w:color="auto"/>
      </w:divBdr>
    </w:div>
    <w:div w:id="835850004">
      <w:bodyDiv w:val="1"/>
      <w:marLeft w:val="0"/>
      <w:marRight w:val="0"/>
      <w:marTop w:val="0"/>
      <w:marBottom w:val="0"/>
      <w:divBdr>
        <w:top w:val="none" w:sz="0" w:space="0" w:color="auto"/>
        <w:left w:val="none" w:sz="0" w:space="0" w:color="auto"/>
        <w:bottom w:val="none" w:sz="0" w:space="0" w:color="auto"/>
        <w:right w:val="none" w:sz="0" w:space="0" w:color="auto"/>
      </w:divBdr>
    </w:div>
    <w:div w:id="842428130">
      <w:bodyDiv w:val="1"/>
      <w:marLeft w:val="0"/>
      <w:marRight w:val="0"/>
      <w:marTop w:val="0"/>
      <w:marBottom w:val="0"/>
      <w:divBdr>
        <w:top w:val="none" w:sz="0" w:space="0" w:color="auto"/>
        <w:left w:val="none" w:sz="0" w:space="0" w:color="auto"/>
        <w:bottom w:val="none" w:sz="0" w:space="0" w:color="auto"/>
        <w:right w:val="none" w:sz="0" w:space="0" w:color="auto"/>
      </w:divBdr>
    </w:div>
    <w:div w:id="939488764">
      <w:bodyDiv w:val="1"/>
      <w:marLeft w:val="0"/>
      <w:marRight w:val="0"/>
      <w:marTop w:val="0"/>
      <w:marBottom w:val="0"/>
      <w:divBdr>
        <w:top w:val="none" w:sz="0" w:space="0" w:color="auto"/>
        <w:left w:val="none" w:sz="0" w:space="0" w:color="auto"/>
        <w:bottom w:val="none" w:sz="0" w:space="0" w:color="auto"/>
        <w:right w:val="none" w:sz="0" w:space="0" w:color="auto"/>
      </w:divBdr>
    </w:div>
    <w:div w:id="1414626085">
      <w:bodyDiv w:val="1"/>
      <w:marLeft w:val="0"/>
      <w:marRight w:val="0"/>
      <w:marTop w:val="0"/>
      <w:marBottom w:val="0"/>
      <w:divBdr>
        <w:top w:val="none" w:sz="0" w:space="0" w:color="auto"/>
        <w:left w:val="none" w:sz="0" w:space="0" w:color="auto"/>
        <w:bottom w:val="none" w:sz="0" w:space="0" w:color="auto"/>
        <w:right w:val="none" w:sz="0" w:space="0" w:color="auto"/>
      </w:divBdr>
    </w:div>
    <w:div w:id="1461730367">
      <w:bodyDiv w:val="1"/>
      <w:marLeft w:val="0"/>
      <w:marRight w:val="0"/>
      <w:marTop w:val="0"/>
      <w:marBottom w:val="0"/>
      <w:divBdr>
        <w:top w:val="none" w:sz="0" w:space="0" w:color="auto"/>
        <w:left w:val="none" w:sz="0" w:space="0" w:color="auto"/>
        <w:bottom w:val="none" w:sz="0" w:space="0" w:color="auto"/>
        <w:right w:val="none" w:sz="0" w:space="0" w:color="auto"/>
      </w:divBdr>
    </w:div>
    <w:div w:id="1502886121">
      <w:bodyDiv w:val="1"/>
      <w:marLeft w:val="0"/>
      <w:marRight w:val="0"/>
      <w:marTop w:val="0"/>
      <w:marBottom w:val="0"/>
      <w:divBdr>
        <w:top w:val="none" w:sz="0" w:space="0" w:color="auto"/>
        <w:left w:val="none" w:sz="0" w:space="0" w:color="auto"/>
        <w:bottom w:val="none" w:sz="0" w:space="0" w:color="auto"/>
        <w:right w:val="none" w:sz="0" w:space="0" w:color="auto"/>
      </w:divBdr>
    </w:div>
    <w:div w:id="1517620154">
      <w:bodyDiv w:val="1"/>
      <w:marLeft w:val="0"/>
      <w:marRight w:val="0"/>
      <w:marTop w:val="0"/>
      <w:marBottom w:val="0"/>
      <w:divBdr>
        <w:top w:val="none" w:sz="0" w:space="0" w:color="auto"/>
        <w:left w:val="none" w:sz="0" w:space="0" w:color="auto"/>
        <w:bottom w:val="none" w:sz="0" w:space="0" w:color="auto"/>
        <w:right w:val="none" w:sz="0" w:space="0" w:color="auto"/>
      </w:divBdr>
    </w:div>
    <w:div w:id="1540900396">
      <w:bodyDiv w:val="1"/>
      <w:marLeft w:val="0"/>
      <w:marRight w:val="0"/>
      <w:marTop w:val="0"/>
      <w:marBottom w:val="0"/>
      <w:divBdr>
        <w:top w:val="none" w:sz="0" w:space="0" w:color="auto"/>
        <w:left w:val="none" w:sz="0" w:space="0" w:color="auto"/>
        <w:bottom w:val="none" w:sz="0" w:space="0" w:color="auto"/>
        <w:right w:val="none" w:sz="0" w:space="0" w:color="auto"/>
      </w:divBdr>
    </w:div>
    <w:div w:id="1550456164">
      <w:bodyDiv w:val="1"/>
      <w:marLeft w:val="0"/>
      <w:marRight w:val="0"/>
      <w:marTop w:val="0"/>
      <w:marBottom w:val="0"/>
      <w:divBdr>
        <w:top w:val="none" w:sz="0" w:space="0" w:color="auto"/>
        <w:left w:val="none" w:sz="0" w:space="0" w:color="auto"/>
        <w:bottom w:val="none" w:sz="0" w:space="0" w:color="auto"/>
        <w:right w:val="none" w:sz="0" w:space="0" w:color="auto"/>
      </w:divBdr>
    </w:div>
    <w:div w:id="1731491378">
      <w:bodyDiv w:val="1"/>
      <w:marLeft w:val="0"/>
      <w:marRight w:val="0"/>
      <w:marTop w:val="0"/>
      <w:marBottom w:val="0"/>
      <w:divBdr>
        <w:top w:val="none" w:sz="0" w:space="0" w:color="auto"/>
        <w:left w:val="none" w:sz="0" w:space="0" w:color="auto"/>
        <w:bottom w:val="none" w:sz="0" w:space="0" w:color="auto"/>
        <w:right w:val="none" w:sz="0" w:space="0" w:color="auto"/>
      </w:divBdr>
    </w:div>
    <w:div w:id="1754011376">
      <w:bodyDiv w:val="1"/>
      <w:marLeft w:val="0"/>
      <w:marRight w:val="0"/>
      <w:marTop w:val="0"/>
      <w:marBottom w:val="0"/>
      <w:divBdr>
        <w:top w:val="none" w:sz="0" w:space="0" w:color="auto"/>
        <w:left w:val="none" w:sz="0" w:space="0" w:color="auto"/>
        <w:bottom w:val="none" w:sz="0" w:space="0" w:color="auto"/>
        <w:right w:val="none" w:sz="0" w:space="0" w:color="auto"/>
      </w:divBdr>
    </w:div>
    <w:div w:id="1912538806">
      <w:bodyDiv w:val="1"/>
      <w:marLeft w:val="0"/>
      <w:marRight w:val="0"/>
      <w:marTop w:val="0"/>
      <w:marBottom w:val="0"/>
      <w:divBdr>
        <w:top w:val="none" w:sz="0" w:space="0" w:color="auto"/>
        <w:left w:val="none" w:sz="0" w:space="0" w:color="auto"/>
        <w:bottom w:val="none" w:sz="0" w:space="0" w:color="auto"/>
        <w:right w:val="none" w:sz="0" w:space="0" w:color="auto"/>
      </w:divBdr>
    </w:div>
    <w:div w:id="1968268360">
      <w:bodyDiv w:val="1"/>
      <w:marLeft w:val="0"/>
      <w:marRight w:val="0"/>
      <w:marTop w:val="0"/>
      <w:marBottom w:val="0"/>
      <w:divBdr>
        <w:top w:val="none" w:sz="0" w:space="0" w:color="auto"/>
        <w:left w:val="none" w:sz="0" w:space="0" w:color="auto"/>
        <w:bottom w:val="none" w:sz="0" w:space="0" w:color="auto"/>
        <w:right w:val="none" w:sz="0" w:space="0" w:color="auto"/>
      </w:divBdr>
    </w:div>
    <w:div w:id="1972708050">
      <w:bodyDiv w:val="1"/>
      <w:marLeft w:val="0"/>
      <w:marRight w:val="0"/>
      <w:marTop w:val="0"/>
      <w:marBottom w:val="0"/>
      <w:divBdr>
        <w:top w:val="none" w:sz="0" w:space="0" w:color="auto"/>
        <w:left w:val="none" w:sz="0" w:space="0" w:color="auto"/>
        <w:bottom w:val="none" w:sz="0" w:space="0" w:color="auto"/>
        <w:right w:val="none" w:sz="0" w:space="0" w:color="auto"/>
      </w:divBdr>
    </w:div>
    <w:div w:id="1977030506">
      <w:bodyDiv w:val="1"/>
      <w:marLeft w:val="0"/>
      <w:marRight w:val="0"/>
      <w:marTop w:val="0"/>
      <w:marBottom w:val="0"/>
      <w:divBdr>
        <w:top w:val="none" w:sz="0" w:space="0" w:color="auto"/>
        <w:left w:val="none" w:sz="0" w:space="0" w:color="auto"/>
        <w:bottom w:val="none" w:sz="0" w:space="0" w:color="auto"/>
        <w:right w:val="none" w:sz="0" w:space="0" w:color="auto"/>
      </w:divBdr>
    </w:div>
    <w:div w:id="1989747860">
      <w:bodyDiv w:val="1"/>
      <w:marLeft w:val="0"/>
      <w:marRight w:val="0"/>
      <w:marTop w:val="0"/>
      <w:marBottom w:val="0"/>
      <w:divBdr>
        <w:top w:val="none" w:sz="0" w:space="0" w:color="auto"/>
        <w:left w:val="none" w:sz="0" w:space="0" w:color="auto"/>
        <w:bottom w:val="none" w:sz="0" w:space="0" w:color="auto"/>
        <w:right w:val="none" w:sz="0" w:space="0" w:color="auto"/>
      </w:divBdr>
    </w:div>
    <w:div w:id="2023512567">
      <w:bodyDiv w:val="1"/>
      <w:marLeft w:val="0"/>
      <w:marRight w:val="0"/>
      <w:marTop w:val="0"/>
      <w:marBottom w:val="0"/>
      <w:divBdr>
        <w:top w:val="none" w:sz="0" w:space="0" w:color="auto"/>
        <w:left w:val="none" w:sz="0" w:space="0" w:color="auto"/>
        <w:bottom w:val="none" w:sz="0" w:space="0" w:color="auto"/>
        <w:right w:val="none" w:sz="0" w:space="0" w:color="auto"/>
      </w:divBdr>
    </w:div>
    <w:div w:id="2059160169">
      <w:bodyDiv w:val="1"/>
      <w:marLeft w:val="0"/>
      <w:marRight w:val="0"/>
      <w:marTop w:val="0"/>
      <w:marBottom w:val="0"/>
      <w:divBdr>
        <w:top w:val="none" w:sz="0" w:space="0" w:color="auto"/>
        <w:left w:val="none" w:sz="0" w:space="0" w:color="auto"/>
        <w:bottom w:val="none" w:sz="0" w:space="0" w:color="auto"/>
        <w:right w:val="none" w:sz="0" w:space="0" w:color="auto"/>
      </w:divBdr>
    </w:div>
    <w:div w:id="2091728625">
      <w:bodyDiv w:val="1"/>
      <w:marLeft w:val="0"/>
      <w:marRight w:val="0"/>
      <w:marTop w:val="0"/>
      <w:marBottom w:val="0"/>
      <w:divBdr>
        <w:top w:val="none" w:sz="0" w:space="0" w:color="auto"/>
        <w:left w:val="none" w:sz="0" w:space="0" w:color="auto"/>
        <w:bottom w:val="none" w:sz="0" w:space="0" w:color="auto"/>
        <w:right w:val="none" w:sz="0" w:space="0" w:color="auto"/>
      </w:divBdr>
    </w:div>
    <w:div w:id="21310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iu.qc.ca/formations/nouvelle-certification-lacpr-v703-evaluation-etat-branchements-ceriu-nassco" TargetMode="External"/><Relationship Id="rId5" Type="http://schemas.openxmlformats.org/officeDocument/2006/relationships/webSettings" Target="webSettings.xml"/><Relationship Id="rId15" Type="http://schemas.openxmlformats.org/officeDocument/2006/relationships/hyperlink" Target="mailto:danielle.globensky@ceriu.qc.ca" TargetMode="External"/><Relationship Id="rId10" Type="http://schemas.openxmlformats.org/officeDocument/2006/relationships/hyperlink" Target="https://ceriu.qc.ca/formations/nouvelle-formation-impact-changements-climatiques-infrastructures-urbaines" TargetMode="External"/><Relationship Id="rId4" Type="http://schemas.openxmlformats.org/officeDocument/2006/relationships/settings" Target="settings.xml"/><Relationship Id="rId9" Type="http://schemas.openxmlformats.org/officeDocument/2006/relationships/hyperlink" Target="https://ceriu.qc.ca/formations/nouvelle-formation-conception-auscultation-gestion-entretien-voies-cyclable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D9F5-C891-4593-81A2-D806921D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Globensky</dc:creator>
  <cp:keywords/>
  <dc:description/>
  <cp:lastModifiedBy>Robert Millette</cp:lastModifiedBy>
  <cp:revision>2</cp:revision>
  <cp:lastPrinted>2019-01-10T14:17:00Z</cp:lastPrinted>
  <dcterms:created xsi:type="dcterms:W3CDTF">2019-01-23T01:34:00Z</dcterms:created>
  <dcterms:modified xsi:type="dcterms:W3CDTF">2019-01-23T01:34:00Z</dcterms:modified>
</cp:coreProperties>
</file>